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C3BC" w14:textId="00EFD964" w:rsidR="00CA0E8F" w:rsidRPr="00246EB8" w:rsidRDefault="00CA0E8F" w:rsidP="00246EB8">
      <w:pPr>
        <w:sectPr w:rsidR="00CA0E8F" w:rsidRPr="00246EB8" w:rsidSect="00B76A7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211" w:right="1701" w:bottom="1474" w:left="1418" w:header="680" w:footer="454" w:gutter="0"/>
          <w:cols w:space="708"/>
          <w:titlePg/>
          <w:docGrid w:linePitch="326"/>
        </w:sectPr>
      </w:pPr>
    </w:p>
    <w:p w14:paraId="326A532A" w14:textId="46E2F08F" w:rsidR="00246EB8" w:rsidRPr="00246EB8" w:rsidRDefault="00246EB8" w:rsidP="00246EB8">
      <w:pPr>
        <w:tabs>
          <w:tab w:val="left" w:pos="6379"/>
        </w:tabs>
        <w:ind w:right="-1"/>
        <w:rPr>
          <w:rFonts w:cs="Arial"/>
          <w:b/>
          <w:sz w:val="22"/>
        </w:rPr>
      </w:pPr>
      <w:r w:rsidRPr="00246EB8">
        <w:rPr>
          <w:rFonts w:cs="Arial"/>
          <w:b/>
          <w:sz w:val="22"/>
        </w:rPr>
        <w:t>Trafikkregler for jernbanenettet (TJN) 2026</w:t>
      </w:r>
      <w:r>
        <w:rPr>
          <w:rFonts w:cs="Arial"/>
          <w:b/>
          <w:sz w:val="22"/>
        </w:rPr>
        <w:t xml:space="preserve"> </w:t>
      </w:r>
      <w:r w:rsidRPr="00246EB8">
        <w:rPr>
          <w:rFonts w:cs="Arial"/>
          <w:b/>
          <w:sz w:val="22"/>
        </w:rPr>
        <w:t>Kapittel 9</w:t>
      </w:r>
      <w:r w:rsidR="00350BE9">
        <w:rPr>
          <w:rFonts w:cs="Arial"/>
          <w:b/>
          <w:sz w:val="22"/>
        </w:rPr>
        <w:t>-BN</w:t>
      </w:r>
      <w:r w:rsidRPr="00246EB8">
        <w:rPr>
          <w:rFonts w:cs="Arial"/>
          <w:b/>
          <w:sz w:val="22"/>
        </w:rPr>
        <w:t xml:space="preserve"> Arbeid i spor – endringsnotat</w:t>
      </w:r>
    </w:p>
    <w:p w14:paraId="340536F8" w14:textId="20CA7DC2" w:rsidR="00246EB8" w:rsidRPr="00246EB8" w:rsidRDefault="00246EB8" w:rsidP="00246EB8">
      <w:pPr>
        <w:spacing w:line="240" w:lineRule="auto"/>
        <w:rPr>
          <w:szCs w:val="18"/>
        </w:rPr>
      </w:pPr>
    </w:p>
    <w:p w14:paraId="471A9139" w14:textId="25E94859" w:rsidR="00246EB8" w:rsidRPr="00D078E3" w:rsidRDefault="00D078E3" w:rsidP="00D078E3">
      <w:pPr>
        <w:spacing w:line="240" w:lineRule="auto"/>
        <w:rPr>
          <w:rFonts w:cs="Arial"/>
          <w:b/>
        </w:rPr>
      </w:pPr>
      <w:r w:rsidRPr="00D078E3">
        <w:rPr>
          <w:rFonts w:cs="Arial"/>
          <w:b/>
        </w:rPr>
        <w:t>1.</w:t>
      </w:r>
      <w:r>
        <w:rPr>
          <w:rFonts w:cs="Arial"/>
          <w:b/>
        </w:rPr>
        <w:t xml:space="preserve"> </w:t>
      </w:r>
      <w:r w:rsidR="00246EB8" w:rsidRPr="00D078E3">
        <w:rPr>
          <w:rFonts w:cs="Arial"/>
          <w:b/>
        </w:rPr>
        <w:t>Generelt</w:t>
      </w:r>
    </w:p>
    <w:p w14:paraId="0C58AA12" w14:textId="77777777" w:rsidR="00D078E3" w:rsidRPr="00D078E3" w:rsidRDefault="00D078E3" w:rsidP="00D078E3"/>
    <w:p w14:paraId="61421C56" w14:textId="1FF3568E" w:rsidR="00246EB8" w:rsidRDefault="00246EB8" w:rsidP="00246EB8">
      <w:pPr>
        <w:spacing w:line="240" w:lineRule="auto"/>
        <w:rPr>
          <w:szCs w:val="18"/>
        </w:rPr>
      </w:pPr>
      <w:r w:rsidRPr="00246EB8">
        <w:rPr>
          <w:szCs w:val="18"/>
        </w:rPr>
        <w:t>Revisjonen av kapittel 9</w:t>
      </w:r>
      <w:r w:rsidR="00350BE9">
        <w:rPr>
          <w:szCs w:val="18"/>
        </w:rPr>
        <w:t>-BN</w:t>
      </w:r>
      <w:r w:rsidRPr="00246EB8">
        <w:rPr>
          <w:szCs w:val="18"/>
        </w:rPr>
        <w:t xml:space="preserve"> Arbeid i spor i Trafikkregler for jernbanenettet (TJN) er gjennomført i henhold til mandat for revisjonen 2026.</w:t>
      </w:r>
    </w:p>
    <w:p w14:paraId="3D5E19D6" w14:textId="77777777" w:rsidR="00246EB8" w:rsidRPr="00246EB8" w:rsidRDefault="00246EB8" w:rsidP="00246EB8">
      <w:pPr>
        <w:spacing w:line="240" w:lineRule="auto"/>
        <w:rPr>
          <w:szCs w:val="18"/>
        </w:rPr>
      </w:pPr>
    </w:p>
    <w:p w14:paraId="4045E6E9" w14:textId="79062D6C" w:rsidR="00246EB8" w:rsidRDefault="00246EB8" w:rsidP="00246EB8">
      <w:pPr>
        <w:spacing w:line="240" w:lineRule="auto"/>
        <w:rPr>
          <w:szCs w:val="18"/>
        </w:rPr>
      </w:pPr>
      <w:r w:rsidRPr="00246EB8">
        <w:rPr>
          <w:szCs w:val="18"/>
        </w:rPr>
        <w:t>Mandatet for revisjonen har vært å oppdatere regelverket basert på identifiserte endringsbehov og innspill fra organisasjonen, samt å tilpasse bestemmelsene til videre innføring av ERTMS og tilhørende funksjonalitet</w:t>
      </w:r>
      <w:r w:rsidR="00B120BE">
        <w:rPr>
          <w:szCs w:val="18"/>
        </w:rPr>
        <w:t>, med følgende milepælsplan:</w:t>
      </w:r>
    </w:p>
    <w:p w14:paraId="6F155C6F" w14:textId="77777777" w:rsidR="00B120BE" w:rsidRDefault="00B120BE" w:rsidP="00246EB8">
      <w:pPr>
        <w:spacing w:line="240" w:lineRule="auto"/>
        <w:rPr>
          <w:szCs w:val="18"/>
        </w:rPr>
      </w:pPr>
    </w:p>
    <w:tbl>
      <w:tblPr>
        <w:tblStyle w:val="Tabellrutenett"/>
        <w:tblW w:w="6516" w:type="dxa"/>
        <w:tblLook w:val="04A0" w:firstRow="1" w:lastRow="0" w:firstColumn="1" w:lastColumn="0" w:noHBand="0" w:noVBand="1"/>
      </w:tblPr>
      <w:tblGrid>
        <w:gridCol w:w="3397"/>
        <w:gridCol w:w="3119"/>
      </w:tblGrid>
      <w:tr w:rsidR="00B120BE" w:rsidRPr="00CF317B" w14:paraId="26995934" w14:textId="77777777" w:rsidTr="00025DAE">
        <w:tc>
          <w:tcPr>
            <w:tcW w:w="3397" w:type="dxa"/>
          </w:tcPr>
          <w:p w14:paraId="60C8F571" w14:textId="77777777" w:rsidR="00B120BE" w:rsidRPr="00A643E4" w:rsidRDefault="00B120BE" w:rsidP="00025DAE">
            <w:pPr>
              <w:textAlignment w:val="baseline"/>
              <w:rPr>
                <w:rFonts w:eastAsia="Times New Roman" w:cstheme="minorHAnsi"/>
                <w:lang w:eastAsia="nb-NO"/>
              </w:rPr>
            </w:pPr>
            <w:r w:rsidRPr="00CF317B">
              <w:rPr>
                <w:rFonts w:eastAsia="Times New Roman" w:cstheme="minorHAnsi"/>
                <w:lang w:eastAsia="nb-NO"/>
              </w:rPr>
              <w:t>​</w:t>
            </w:r>
            <w:r w:rsidRPr="00CF317B">
              <w:rPr>
                <w:rFonts w:eastAsia="Times New Roman" w:cstheme="minorHAnsi"/>
                <w:b/>
                <w:bCs/>
                <w:position w:val="2"/>
                <w:lang w:eastAsia="nb-NO"/>
              </w:rPr>
              <w:t>Aktivitet​</w:t>
            </w:r>
            <w:r w:rsidRPr="00CF317B">
              <w:rPr>
                <w:rFonts w:eastAsia="Times New Roman" w:cstheme="minorHAnsi"/>
                <w:position w:val="2"/>
                <w:lang w:eastAsia="nb-NO"/>
              </w:rPr>
              <w:t> </w:t>
            </w:r>
            <w:r w:rsidRPr="00CF317B">
              <w:rPr>
                <w:rFonts w:eastAsia="Times New Roman" w:cstheme="minorHAnsi"/>
                <w:lang w:eastAsia="nb-NO"/>
              </w:rPr>
              <w:t>​</w:t>
            </w:r>
          </w:p>
        </w:tc>
        <w:tc>
          <w:tcPr>
            <w:tcW w:w="3119" w:type="dxa"/>
          </w:tcPr>
          <w:p w14:paraId="6E903506" w14:textId="3EDEEA73" w:rsidR="00BA252E" w:rsidRPr="00CF317B" w:rsidRDefault="00B120BE" w:rsidP="00BA252E">
            <w:pPr>
              <w:textAlignment w:val="baseline"/>
              <w:rPr>
                <w:rFonts w:eastAsia="Times New Roman" w:cstheme="minorHAnsi"/>
                <w:lang w:eastAsia="nb-NO"/>
              </w:rPr>
            </w:pPr>
            <w:r w:rsidRPr="00B26D65">
              <w:rPr>
                <w:rFonts w:eastAsia="Times New Roman" w:cstheme="minorHAnsi"/>
                <w:lang w:val="nn-NO" w:eastAsia="nb-NO"/>
              </w:rPr>
              <w:t>​</w:t>
            </w:r>
            <w:r w:rsidR="00BA252E" w:rsidRPr="00CF317B">
              <w:rPr>
                <w:rFonts w:eastAsia="Times New Roman" w:cstheme="minorHAnsi"/>
                <w:bCs/>
                <w:position w:val="2"/>
                <w:lang w:eastAsia="nb-NO"/>
              </w:rPr>
              <w:t xml:space="preserve"> </w:t>
            </w:r>
            <w:r w:rsidR="00BA252E" w:rsidRPr="00CF317B">
              <w:rPr>
                <w:rFonts w:eastAsia="Times New Roman" w:cstheme="minorHAnsi"/>
                <w:b/>
                <w:bCs/>
                <w:position w:val="2"/>
                <w:lang w:eastAsia="nb-NO"/>
              </w:rPr>
              <w:t xml:space="preserve">Frister for kap. </w:t>
            </w:r>
            <w:r w:rsidR="00BA252E">
              <w:rPr>
                <w:rFonts w:eastAsia="Times New Roman" w:cstheme="minorHAnsi"/>
                <w:b/>
                <w:bCs/>
                <w:position w:val="2"/>
                <w:lang w:eastAsia="nb-NO"/>
              </w:rPr>
              <w:t>9</w:t>
            </w:r>
            <w:r w:rsidR="00BA252E" w:rsidRPr="00CF317B">
              <w:rPr>
                <w:rFonts w:eastAsia="Times New Roman" w:cstheme="minorHAnsi"/>
                <w:b/>
                <w:bCs/>
                <w:position w:val="2"/>
                <w:lang w:eastAsia="nb-NO"/>
              </w:rPr>
              <w:t>-BN​</w:t>
            </w:r>
            <w:r w:rsidR="00BA252E" w:rsidRPr="00CF317B">
              <w:rPr>
                <w:rFonts w:eastAsia="Times New Roman" w:cstheme="minorHAnsi"/>
                <w:position w:val="2"/>
                <w:lang w:eastAsia="nb-NO"/>
              </w:rPr>
              <w:t> </w:t>
            </w:r>
            <w:r w:rsidR="00BA252E" w:rsidRPr="00CF317B">
              <w:rPr>
                <w:rFonts w:eastAsia="Times New Roman" w:cstheme="minorHAnsi"/>
                <w:lang w:eastAsia="nb-NO"/>
              </w:rPr>
              <w:t>​</w:t>
            </w:r>
          </w:p>
          <w:p w14:paraId="2D4F2B0E" w14:textId="77777777" w:rsidR="00BA252E" w:rsidRPr="00CF317B" w:rsidRDefault="00BA252E" w:rsidP="00BA252E">
            <w:pPr>
              <w:textAlignment w:val="baseline"/>
              <w:rPr>
                <w:rFonts w:eastAsia="Times New Roman" w:cstheme="minorHAnsi"/>
                <w:lang w:eastAsia="nb-NO"/>
              </w:rPr>
            </w:pPr>
            <w:r w:rsidRPr="00CF317B">
              <w:rPr>
                <w:rFonts w:eastAsia="Times New Roman" w:cstheme="minorHAnsi"/>
                <w:position w:val="2"/>
                <w:lang w:eastAsia="nb-NO"/>
              </w:rPr>
              <w:t> </w:t>
            </w:r>
            <w:r w:rsidRPr="00CF317B">
              <w:rPr>
                <w:rFonts w:eastAsia="Times New Roman" w:cstheme="minorHAnsi"/>
                <w:lang w:eastAsia="nb-NO"/>
              </w:rPr>
              <w:t>​</w:t>
            </w:r>
          </w:p>
          <w:p w14:paraId="062363F6" w14:textId="02620D14" w:rsidR="00B120BE" w:rsidRPr="00BA252E" w:rsidRDefault="00BA252E" w:rsidP="00025DAE">
            <w:pPr>
              <w:rPr>
                <w:rFonts w:eastAsia="Times New Roman" w:cstheme="minorHAnsi"/>
                <w:lang w:eastAsia="nb-NO"/>
              </w:rPr>
            </w:pPr>
            <w:r w:rsidRPr="00CF317B">
              <w:rPr>
                <w:rFonts w:eastAsia="Times New Roman" w:cstheme="minorHAnsi"/>
                <w:b/>
                <w:bCs/>
                <w:position w:val="2"/>
                <w:lang w:eastAsia="nb-NO"/>
              </w:rPr>
              <w:t xml:space="preserve">(Kortere høringsperiode, siden kap. </w:t>
            </w:r>
            <w:r>
              <w:rPr>
                <w:rFonts w:eastAsia="Times New Roman" w:cstheme="minorHAnsi"/>
                <w:b/>
                <w:bCs/>
                <w:position w:val="2"/>
                <w:lang w:eastAsia="nb-NO"/>
              </w:rPr>
              <w:t>9</w:t>
            </w:r>
            <w:r w:rsidRPr="00CF317B">
              <w:rPr>
                <w:rFonts w:eastAsia="Times New Roman" w:cstheme="minorHAnsi"/>
                <w:b/>
                <w:bCs/>
                <w:position w:val="2"/>
                <w:lang w:eastAsia="nb-NO"/>
              </w:rPr>
              <w:t>-BN om arbeid i spor ikke går til jernbaneforetakene)</w:t>
            </w:r>
            <w:r w:rsidRPr="00CF317B">
              <w:rPr>
                <w:rFonts w:eastAsia="Times New Roman" w:cstheme="minorHAnsi"/>
                <w:position w:val="2"/>
                <w:lang w:eastAsia="nb-NO"/>
              </w:rPr>
              <w:t> </w:t>
            </w:r>
            <w:r w:rsidRPr="00CF317B">
              <w:rPr>
                <w:rFonts w:eastAsia="Times New Roman" w:cstheme="minorHAnsi"/>
                <w:lang w:eastAsia="nb-NO"/>
              </w:rPr>
              <w:t>​</w:t>
            </w:r>
          </w:p>
          <w:p w14:paraId="16BE88F8" w14:textId="77777777" w:rsidR="00B120BE" w:rsidRPr="00CF317B" w:rsidRDefault="00B120BE" w:rsidP="00025DAE">
            <w:pPr>
              <w:rPr>
                <w:rFonts w:cstheme="minorHAnsi"/>
              </w:rPr>
            </w:pPr>
            <w:r>
              <w:rPr>
                <w:rFonts w:cstheme="minorHAnsi"/>
              </w:rPr>
              <w:t>(omtrentlige datoer)</w:t>
            </w:r>
          </w:p>
        </w:tc>
      </w:tr>
      <w:tr w:rsidR="00B120BE" w:rsidRPr="00CF317B" w14:paraId="1C3D0EA9" w14:textId="77777777" w:rsidTr="00025DAE">
        <w:tc>
          <w:tcPr>
            <w:tcW w:w="3397" w:type="dxa"/>
          </w:tcPr>
          <w:p w14:paraId="63FFE1D3" w14:textId="77777777" w:rsidR="00B120BE" w:rsidRDefault="00B120BE" w:rsidP="00025DAE">
            <w:pPr>
              <w:textAlignment w:val="baseline"/>
              <w:rPr>
                <w:rFonts w:eastAsia="Times New Roman"/>
                <w:color w:val="000000" w:themeColor="text1"/>
                <w:lang w:eastAsia="nb-NO"/>
              </w:rPr>
            </w:pPr>
            <w:r w:rsidRPr="39320737">
              <w:rPr>
                <w:rFonts w:eastAsia="Times New Roman"/>
                <w:color w:val="000000" w:themeColor="text1"/>
                <w:lang w:eastAsia="nb-NO"/>
              </w:rPr>
              <w:t xml:space="preserve">Brev der vi </w:t>
            </w:r>
            <w:r>
              <w:rPr>
                <w:rFonts w:eastAsia="Times New Roman"/>
                <w:color w:val="000000" w:themeColor="text1"/>
                <w:lang w:eastAsia="nb-NO"/>
              </w:rPr>
              <w:t>ba</w:t>
            </w:r>
            <w:r w:rsidRPr="39320737">
              <w:rPr>
                <w:rFonts w:eastAsia="Times New Roman"/>
                <w:color w:val="000000" w:themeColor="text1"/>
                <w:lang w:eastAsia="nb-NO"/>
              </w:rPr>
              <w:t xml:space="preserve"> om innspill</w:t>
            </w:r>
          </w:p>
          <w:p w14:paraId="6A8755DC" w14:textId="77777777" w:rsidR="00B120BE" w:rsidRPr="00CF317B" w:rsidRDefault="00B120BE" w:rsidP="00025DAE">
            <w:pPr>
              <w:textAlignment w:val="baseline"/>
              <w:rPr>
                <w:rFonts w:eastAsia="Times New Roman"/>
                <w:color w:val="000000"/>
                <w:lang w:eastAsia="nb-NO"/>
              </w:rPr>
            </w:pPr>
          </w:p>
        </w:tc>
        <w:tc>
          <w:tcPr>
            <w:tcW w:w="3119" w:type="dxa"/>
          </w:tcPr>
          <w:p w14:paraId="64F5BC93" w14:textId="77777777" w:rsidR="00B120BE" w:rsidRDefault="00B120BE" w:rsidP="00025DAE">
            <w:pPr>
              <w:textAlignment w:val="baseline"/>
              <w:rPr>
                <w:rFonts w:eastAsia="Times New Roman" w:cstheme="minorHAnsi"/>
                <w:color w:val="000000"/>
                <w:lang w:eastAsia="nb-NO"/>
              </w:rPr>
            </w:pPr>
            <w:r>
              <w:rPr>
                <w:rFonts w:eastAsia="Times New Roman" w:cstheme="minorHAnsi"/>
                <w:color w:val="000000"/>
                <w:lang w:eastAsia="nb-NO"/>
              </w:rPr>
              <w:t>20.3.2025</w:t>
            </w:r>
          </w:p>
          <w:p w14:paraId="42504392" w14:textId="77777777" w:rsidR="00B120BE" w:rsidRPr="00CF317B" w:rsidRDefault="00B120BE" w:rsidP="00025DAE">
            <w:pPr>
              <w:textAlignment w:val="baseline"/>
              <w:rPr>
                <w:rFonts w:eastAsia="Times New Roman" w:cstheme="minorHAnsi"/>
                <w:color w:val="000000"/>
                <w:lang w:eastAsia="nb-NO"/>
              </w:rPr>
            </w:pPr>
            <w:r>
              <w:rPr>
                <w:rFonts w:eastAsia="Times New Roman" w:cstheme="minorHAnsi"/>
                <w:color w:val="000000"/>
                <w:lang w:eastAsia="nb-NO"/>
              </w:rPr>
              <w:t>(frist 25.4.2025)</w:t>
            </w:r>
          </w:p>
        </w:tc>
      </w:tr>
      <w:tr w:rsidR="00B120BE" w:rsidRPr="00CF317B" w14:paraId="53F7E46D" w14:textId="77777777" w:rsidTr="00025DAE">
        <w:tc>
          <w:tcPr>
            <w:tcW w:w="3397" w:type="dxa"/>
          </w:tcPr>
          <w:p w14:paraId="6D681BF8"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sidRPr="00CF317B">
              <w:rPr>
                <w:rFonts w:eastAsia="Times New Roman" w:cstheme="minorHAnsi"/>
                <w:color w:val="000000"/>
                <w:position w:val="2"/>
                <w:lang w:eastAsia="nb-NO"/>
              </w:rPr>
              <w:t>Høringsutkast send</w:t>
            </w:r>
            <w:r>
              <w:rPr>
                <w:rFonts w:eastAsia="Times New Roman" w:cstheme="minorHAnsi"/>
                <w:color w:val="000000"/>
                <w:position w:val="2"/>
                <w:lang w:eastAsia="nb-NO"/>
              </w:rPr>
              <w:t>t</w:t>
            </w:r>
            <w:r w:rsidRPr="00CF317B">
              <w:rPr>
                <w:rFonts w:eastAsia="Times New Roman" w:cstheme="minorHAnsi"/>
                <w:color w:val="000000"/>
                <w:position w:val="2"/>
                <w:lang w:eastAsia="nb-NO"/>
              </w:rPr>
              <w:t xml:space="preserve"> på høring​ </w:t>
            </w:r>
            <w:r w:rsidRPr="00CF317B">
              <w:rPr>
                <w:rFonts w:eastAsia="Times New Roman" w:cstheme="minorHAnsi"/>
                <w:color w:val="000000"/>
                <w:lang w:eastAsia="nb-NO"/>
              </w:rPr>
              <w:t>​</w:t>
            </w:r>
          </w:p>
        </w:tc>
        <w:tc>
          <w:tcPr>
            <w:tcW w:w="3119" w:type="dxa"/>
          </w:tcPr>
          <w:p w14:paraId="4E05EA3C" w14:textId="7644CC3C" w:rsidR="00B120BE" w:rsidRPr="00A627AE" w:rsidRDefault="00B120BE" w:rsidP="00025DAE">
            <w:pPr>
              <w:textAlignment w:val="baseline"/>
              <w:rPr>
                <w:rFonts w:eastAsia="Times New Roman" w:cstheme="minorHAnsi"/>
                <w:color w:val="000000"/>
                <w:position w:val="2"/>
                <w:lang w:eastAsia="nb-NO"/>
              </w:rPr>
            </w:pPr>
            <w:r w:rsidRPr="00A627AE">
              <w:rPr>
                <w:rFonts w:eastAsia="Times New Roman" w:cstheme="minorHAnsi"/>
                <w:color w:val="000000"/>
                <w:position w:val="2"/>
                <w:lang w:eastAsia="nb-NO"/>
              </w:rPr>
              <w:t>​</w:t>
            </w:r>
            <w:r w:rsidR="00A627AE" w:rsidRPr="00A627AE">
              <w:rPr>
                <w:rFonts w:eastAsia="Times New Roman" w:cstheme="minorHAnsi"/>
                <w:color w:val="000000"/>
                <w:position w:val="2"/>
                <w:lang w:eastAsia="nb-NO"/>
              </w:rPr>
              <w:t>1.</w:t>
            </w:r>
            <w:r w:rsidRPr="00CF317B">
              <w:rPr>
                <w:rFonts w:eastAsia="Times New Roman" w:cstheme="minorHAnsi"/>
                <w:color w:val="000000"/>
                <w:position w:val="2"/>
                <w:lang w:eastAsia="nb-NO"/>
              </w:rPr>
              <w:t>2.202</w:t>
            </w:r>
            <w:r w:rsidR="005523ED">
              <w:rPr>
                <w:rFonts w:eastAsia="Times New Roman" w:cstheme="minorHAnsi"/>
                <w:color w:val="000000"/>
                <w:position w:val="2"/>
                <w:lang w:eastAsia="nb-NO"/>
              </w:rPr>
              <w:t>6</w:t>
            </w:r>
            <w:r w:rsidRPr="00CF317B">
              <w:rPr>
                <w:rFonts w:eastAsia="Times New Roman" w:cstheme="minorHAnsi"/>
                <w:color w:val="000000"/>
                <w:position w:val="2"/>
                <w:lang w:eastAsia="nb-NO"/>
              </w:rPr>
              <w:t xml:space="preserve"> ​</w:t>
            </w:r>
          </w:p>
        </w:tc>
      </w:tr>
      <w:tr w:rsidR="00B120BE" w:rsidRPr="00CF317B" w14:paraId="7C51F0FB" w14:textId="77777777" w:rsidTr="00025DAE">
        <w:tc>
          <w:tcPr>
            <w:tcW w:w="3397" w:type="dxa"/>
          </w:tcPr>
          <w:p w14:paraId="68030143"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sidRPr="00CF317B">
              <w:rPr>
                <w:rFonts w:eastAsia="Times New Roman" w:cstheme="minorHAnsi"/>
                <w:color w:val="000000"/>
                <w:position w:val="2"/>
                <w:lang w:eastAsia="nb-NO"/>
              </w:rPr>
              <w:t>Høringsfrist​ </w:t>
            </w:r>
            <w:r w:rsidRPr="00CF317B">
              <w:rPr>
                <w:rFonts w:eastAsia="Times New Roman" w:cstheme="minorHAnsi"/>
                <w:color w:val="000000"/>
                <w:lang w:eastAsia="nb-NO"/>
              </w:rPr>
              <w:t>​</w:t>
            </w:r>
          </w:p>
        </w:tc>
        <w:tc>
          <w:tcPr>
            <w:tcW w:w="3119" w:type="dxa"/>
          </w:tcPr>
          <w:p w14:paraId="5654551C" w14:textId="7CE2BFFB"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sidR="005523ED">
              <w:rPr>
                <w:rFonts w:eastAsia="Times New Roman" w:cstheme="minorHAnsi"/>
                <w:color w:val="000000"/>
                <w:position w:val="2"/>
                <w:lang w:eastAsia="nb-NO"/>
              </w:rPr>
              <w:t>1</w:t>
            </w:r>
            <w:r w:rsidRPr="00CF317B">
              <w:rPr>
                <w:rFonts w:eastAsia="Times New Roman" w:cstheme="minorHAnsi"/>
                <w:color w:val="000000"/>
                <w:position w:val="2"/>
                <w:lang w:eastAsia="nb-NO"/>
              </w:rPr>
              <w:t>.3.202</w:t>
            </w:r>
            <w:r>
              <w:rPr>
                <w:rFonts w:eastAsia="Times New Roman" w:cstheme="minorHAnsi"/>
                <w:color w:val="000000"/>
                <w:position w:val="2"/>
                <w:lang w:eastAsia="nb-NO"/>
              </w:rPr>
              <w:t>6</w:t>
            </w:r>
            <w:r w:rsidRPr="00CF317B">
              <w:rPr>
                <w:rFonts w:eastAsia="Times New Roman" w:cstheme="minorHAnsi"/>
                <w:color w:val="000000"/>
                <w:lang w:eastAsia="nb-NO"/>
              </w:rPr>
              <w:t>​</w:t>
            </w:r>
          </w:p>
        </w:tc>
      </w:tr>
      <w:tr w:rsidR="00B120BE" w:rsidRPr="00CF317B" w14:paraId="7139AF59" w14:textId="77777777" w:rsidTr="00025DAE">
        <w:tc>
          <w:tcPr>
            <w:tcW w:w="3397" w:type="dxa"/>
          </w:tcPr>
          <w:p w14:paraId="6E96B6E8"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sidRPr="00CF317B">
              <w:rPr>
                <w:rFonts w:eastAsia="Times New Roman" w:cstheme="minorHAnsi"/>
                <w:color w:val="000000"/>
                <w:position w:val="2"/>
                <w:lang w:eastAsia="nb-NO"/>
              </w:rPr>
              <w:t>Vedtak og bekjentgjørelse​ </w:t>
            </w:r>
            <w:r w:rsidRPr="00CF317B">
              <w:rPr>
                <w:rFonts w:eastAsia="Times New Roman" w:cstheme="minorHAnsi"/>
                <w:color w:val="000000"/>
                <w:lang w:eastAsia="nb-NO"/>
              </w:rPr>
              <w:t>​</w:t>
            </w:r>
          </w:p>
        </w:tc>
        <w:tc>
          <w:tcPr>
            <w:tcW w:w="3119" w:type="dxa"/>
          </w:tcPr>
          <w:p w14:paraId="26F3C783"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Pr>
                <w:rFonts w:eastAsia="Times New Roman" w:cstheme="minorHAnsi"/>
                <w:color w:val="000000"/>
                <w:position w:val="2"/>
                <w:lang w:eastAsia="nb-NO"/>
              </w:rPr>
              <w:t>8</w:t>
            </w:r>
            <w:r w:rsidRPr="00CF317B">
              <w:rPr>
                <w:rFonts w:eastAsia="Times New Roman" w:cstheme="minorHAnsi"/>
                <w:color w:val="000000"/>
                <w:position w:val="2"/>
                <w:lang w:eastAsia="nb-NO"/>
              </w:rPr>
              <w:t>.5.202</w:t>
            </w:r>
            <w:r>
              <w:rPr>
                <w:rFonts w:eastAsia="Times New Roman" w:cstheme="minorHAnsi"/>
                <w:color w:val="000000"/>
                <w:position w:val="2"/>
                <w:lang w:eastAsia="nb-NO"/>
              </w:rPr>
              <w:t>6</w:t>
            </w:r>
            <w:r w:rsidRPr="00CF317B">
              <w:rPr>
                <w:rFonts w:eastAsia="Times New Roman" w:cstheme="minorHAnsi"/>
                <w:color w:val="000000"/>
                <w:position w:val="2"/>
                <w:lang w:eastAsia="nb-NO"/>
              </w:rPr>
              <w:t> </w:t>
            </w:r>
            <w:r w:rsidRPr="00CF317B">
              <w:rPr>
                <w:rFonts w:eastAsia="Times New Roman" w:cstheme="minorHAnsi"/>
                <w:color w:val="000000"/>
                <w:lang w:eastAsia="nb-NO"/>
              </w:rPr>
              <w:t>​</w:t>
            </w:r>
          </w:p>
        </w:tc>
      </w:tr>
      <w:tr w:rsidR="00B120BE" w:rsidRPr="00CF317B" w14:paraId="6C334D09" w14:textId="77777777" w:rsidTr="00025DAE">
        <w:tc>
          <w:tcPr>
            <w:tcW w:w="3397" w:type="dxa"/>
          </w:tcPr>
          <w:p w14:paraId="4D08E377"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sidRPr="00CF317B">
              <w:rPr>
                <w:rFonts w:eastAsia="Times New Roman" w:cstheme="minorHAnsi"/>
                <w:color w:val="000000"/>
                <w:position w:val="2"/>
                <w:lang w:eastAsia="nb-NO"/>
              </w:rPr>
              <w:t>Ikrafttredelse ​ </w:t>
            </w:r>
            <w:r w:rsidRPr="00CF317B">
              <w:rPr>
                <w:rFonts w:eastAsia="Times New Roman" w:cstheme="minorHAnsi"/>
                <w:color w:val="000000"/>
                <w:lang w:eastAsia="nb-NO"/>
              </w:rPr>
              <w:t>​</w:t>
            </w:r>
          </w:p>
        </w:tc>
        <w:tc>
          <w:tcPr>
            <w:tcW w:w="3119" w:type="dxa"/>
          </w:tcPr>
          <w:p w14:paraId="690B2910" w14:textId="77777777" w:rsidR="00B120BE" w:rsidRPr="00A643E4" w:rsidRDefault="00B120BE" w:rsidP="00025DAE">
            <w:pPr>
              <w:textAlignment w:val="baseline"/>
              <w:rPr>
                <w:rFonts w:eastAsia="Times New Roman" w:cstheme="minorHAnsi"/>
                <w:color w:val="000000"/>
                <w:lang w:eastAsia="nb-NO"/>
              </w:rPr>
            </w:pPr>
            <w:r w:rsidRPr="00CF317B">
              <w:rPr>
                <w:rFonts w:eastAsia="Times New Roman" w:cstheme="minorHAnsi"/>
                <w:color w:val="000000"/>
                <w:lang w:eastAsia="nb-NO"/>
              </w:rPr>
              <w:t>​</w:t>
            </w:r>
            <w:r>
              <w:rPr>
                <w:rFonts w:eastAsia="Times New Roman" w:cstheme="minorHAnsi"/>
                <w:color w:val="000000"/>
                <w:position w:val="2"/>
                <w:lang w:eastAsia="nb-NO"/>
              </w:rPr>
              <w:t>13.</w:t>
            </w:r>
            <w:r w:rsidRPr="00CF317B">
              <w:rPr>
                <w:rFonts w:eastAsia="Times New Roman" w:cstheme="minorHAnsi"/>
                <w:color w:val="000000"/>
                <w:position w:val="2"/>
                <w:lang w:eastAsia="nb-NO"/>
              </w:rPr>
              <w:t>12.202</w:t>
            </w:r>
            <w:r>
              <w:rPr>
                <w:rFonts w:eastAsia="Times New Roman" w:cstheme="minorHAnsi"/>
                <w:color w:val="000000"/>
                <w:position w:val="2"/>
                <w:lang w:eastAsia="nb-NO"/>
              </w:rPr>
              <w:t>6</w:t>
            </w:r>
            <w:r w:rsidRPr="00CF317B">
              <w:rPr>
                <w:rFonts w:eastAsia="Times New Roman" w:cstheme="minorHAnsi"/>
                <w:color w:val="000000"/>
                <w:position w:val="2"/>
                <w:lang w:eastAsia="nb-NO"/>
              </w:rPr>
              <w:t xml:space="preserve"> (ruteendring) </w:t>
            </w:r>
            <w:r w:rsidRPr="00CF317B">
              <w:rPr>
                <w:rFonts w:eastAsia="Times New Roman" w:cstheme="minorHAnsi"/>
                <w:color w:val="000000"/>
                <w:lang w:eastAsia="nb-NO"/>
              </w:rPr>
              <w:t>​</w:t>
            </w:r>
          </w:p>
        </w:tc>
      </w:tr>
    </w:tbl>
    <w:p w14:paraId="44C39AFA" w14:textId="77777777" w:rsidR="00B120BE" w:rsidRDefault="00B120BE" w:rsidP="00246EB8">
      <w:pPr>
        <w:spacing w:line="240" w:lineRule="auto"/>
        <w:rPr>
          <w:szCs w:val="18"/>
        </w:rPr>
      </w:pPr>
    </w:p>
    <w:p w14:paraId="1AF28705" w14:textId="77777777" w:rsidR="00246EB8" w:rsidRPr="00246EB8" w:rsidRDefault="00246EB8" w:rsidP="00246EB8">
      <w:pPr>
        <w:spacing w:line="240" w:lineRule="auto"/>
        <w:rPr>
          <w:szCs w:val="18"/>
        </w:rPr>
      </w:pPr>
    </w:p>
    <w:p w14:paraId="54B8400D" w14:textId="38C7783C" w:rsidR="00246EB8" w:rsidRDefault="00246EB8" w:rsidP="00246EB8">
      <w:pPr>
        <w:spacing w:line="240" w:lineRule="auto"/>
        <w:rPr>
          <w:szCs w:val="18"/>
        </w:rPr>
      </w:pPr>
      <w:r w:rsidRPr="00246EB8">
        <w:rPr>
          <w:szCs w:val="18"/>
        </w:rPr>
        <w:t xml:space="preserve">Det har samtidig vært et mål å begrense omfanget av endringer, særlig der </w:t>
      </w:r>
      <w:r w:rsidR="00DD676B">
        <w:rPr>
          <w:szCs w:val="18"/>
        </w:rPr>
        <w:t xml:space="preserve">for </w:t>
      </w:r>
      <w:r w:rsidRPr="00246EB8">
        <w:rPr>
          <w:szCs w:val="18"/>
        </w:rPr>
        <w:t xml:space="preserve">strekning med togmelding. </w:t>
      </w:r>
    </w:p>
    <w:p w14:paraId="4423DBB2" w14:textId="77777777" w:rsidR="00246EB8" w:rsidRPr="00246EB8" w:rsidRDefault="00246EB8" w:rsidP="00246EB8">
      <w:pPr>
        <w:spacing w:line="240" w:lineRule="auto"/>
        <w:rPr>
          <w:szCs w:val="18"/>
        </w:rPr>
      </w:pPr>
    </w:p>
    <w:p w14:paraId="6E4D1B21" w14:textId="5EAA68F1" w:rsidR="00246EB8" w:rsidRDefault="00246EB8" w:rsidP="00246EB8">
      <w:pPr>
        <w:spacing w:line="240" w:lineRule="auto"/>
        <w:rPr>
          <w:szCs w:val="18"/>
        </w:rPr>
      </w:pPr>
      <w:r w:rsidRPr="00246EB8">
        <w:rPr>
          <w:szCs w:val="18"/>
        </w:rPr>
        <w:t xml:space="preserve">Forslag til endringer ble sendt på høring i henhold til milepælsplanen, med høringsfrist </w:t>
      </w:r>
      <w:r w:rsidR="005523ED">
        <w:rPr>
          <w:szCs w:val="18"/>
        </w:rPr>
        <w:t>1</w:t>
      </w:r>
      <w:r w:rsidRPr="00246EB8">
        <w:rPr>
          <w:szCs w:val="18"/>
        </w:rPr>
        <w:t>. mars 2026. Innkomne høringskommentarer er gjennomgått og vurdert, og relevante innspill er innarbeidet i det endelige regelverket.</w:t>
      </w:r>
      <w:r w:rsidR="004E606D">
        <w:rPr>
          <w:szCs w:val="18"/>
        </w:rPr>
        <w:t xml:space="preserve"> </w:t>
      </w:r>
      <w:r w:rsidR="004E606D">
        <w:rPr>
          <w:rFonts w:cs="Arial"/>
          <w:szCs w:val="18"/>
        </w:rPr>
        <w:t>De enkelte høringskommentarene og hvordan vi har vurdert dem kommer fram av vedlagte oversikt over høringskommentarer. Det kom imidlertid mange innspill til regler som ikke har vært på høring, og de fleste av disse har vi ikke kunnet ta hensyn til. Mange av disse innspillene kan bli vurdert til neste revisjon.</w:t>
      </w:r>
    </w:p>
    <w:p w14:paraId="0273C654" w14:textId="77777777" w:rsidR="00246EB8" w:rsidRPr="00246EB8" w:rsidRDefault="00246EB8" w:rsidP="00246EB8">
      <w:pPr>
        <w:spacing w:line="240" w:lineRule="auto"/>
        <w:rPr>
          <w:szCs w:val="18"/>
        </w:rPr>
      </w:pPr>
    </w:p>
    <w:p w14:paraId="1F16A625" w14:textId="77777777" w:rsidR="00246EB8" w:rsidRPr="00246EB8" w:rsidRDefault="00246EB8" w:rsidP="00246EB8">
      <w:pPr>
        <w:spacing w:line="240" w:lineRule="auto"/>
        <w:rPr>
          <w:szCs w:val="18"/>
        </w:rPr>
      </w:pPr>
      <w:r w:rsidRPr="00246EB8">
        <w:rPr>
          <w:szCs w:val="18"/>
        </w:rPr>
        <w:t>Det er lagt vekt på å:</w:t>
      </w:r>
    </w:p>
    <w:p w14:paraId="42F0954F" w14:textId="77777777" w:rsidR="00246EB8" w:rsidRPr="00246EB8" w:rsidRDefault="00246EB8" w:rsidP="00246EB8">
      <w:pPr>
        <w:numPr>
          <w:ilvl w:val="0"/>
          <w:numId w:val="1"/>
        </w:numPr>
        <w:spacing w:line="240" w:lineRule="auto"/>
        <w:rPr>
          <w:szCs w:val="18"/>
        </w:rPr>
      </w:pPr>
      <w:r w:rsidRPr="00246EB8">
        <w:rPr>
          <w:szCs w:val="18"/>
        </w:rPr>
        <w:t>tydeliggjøre krav og ansvar</w:t>
      </w:r>
    </w:p>
    <w:p w14:paraId="229CD690" w14:textId="77777777" w:rsidR="00246EB8" w:rsidRPr="00246EB8" w:rsidRDefault="00246EB8" w:rsidP="00246EB8">
      <w:pPr>
        <w:numPr>
          <w:ilvl w:val="0"/>
          <w:numId w:val="1"/>
        </w:numPr>
        <w:spacing w:line="240" w:lineRule="auto"/>
        <w:rPr>
          <w:szCs w:val="18"/>
        </w:rPr>
      </w:pPr>
      <w:r w:rsidRPr="00246EB8">
        <w:rPr>
          <w:szCs w:val="18"/>
        </w:rPr>
        <w:t>forbedre struktur og begrepsbruk</w:t>
      </w:r>
    </w:p>
    <w:p w14:paraId="75E00423" w14:textId="77777777" w:rsidR="00246EB8" w:rsidRPr="00246EB8" w:rsidRDefault="00246EB8" w:rsidP="00246EB8">
      <w:pPr>
        <w:numPr>
          <w:ilvl w:val="0"/>
          <w:numId w:val="1"/>
        </w:numPr>
        <w:spacing w:line="240" w:lineRule="auto"/>
        <w:rPr>
          <w:szCs w:val="18"/>
        </w:rPr>
      </w:pPr>
      <w:r w:rsidRPr="00246EB8">
        <w:rPr>
          <w:szCs w:val="18"/>
        </w:rPr>
        <w:t>sikre bedre samsvar mellom regelverk, praksis og systemstøtte</w:t>
      </w:r>
    </w:p>
    <w:p w14:paraId="2E0BAAE7" w14:textId="77777777" w:rsidR="00246EB8" w:rsidRPr="00246EB8" w:rsidRDefault="00246EB8" w:rsidP="00246EB8">
      <w:pPr>
        <w:numPr>
          <w:ilvl w:val="0"/>
          <w:numId w:val="1"/>
        </w:numPr>
        <w:spacing w:line="240" w:lineRule="auto"/>
        <w:rPr>
          <w:szCs w:val="18"/>
        </w:rPr>
      </w:pPr>
      <w:r w:rsidRPr="00246EB8">
        <w:rPr>
          <w:szCs w:val="18"/>
        </w:rPr>
        <w:t>legge til rette for mer fleksibel planlegging og gjennomføring av arbeid i spor</w:t>
      </w:r>
    </w:p>
    <w:p w14:paraId="703B28A1" w14:textId="77777777" w:rsidR="00246EB8" w:rsidRDefault="00246EB8" w:rsidP="00246EB8">
      <w:pPr>
        <w:spacing w:line="240" w:lineRule="auto"/>
        <w:rPr>
          <w:szCs w:val="18"/>
        </w:rPr>
      </w:pPr>
    </w:p>
    <w:p w14:paraId="10A820E2" w14:textId="21EF3118" w:rsidR="00246EB8" w:rsidRPr="00246EB8" w:rsidRDefault="00246EB8" w:rsidP="00246EB8">
      <w:pPr>
        <w:spacing w:line="240" w:lineRule="auto"/>
        <w:rPr>
          <w:szCs w:val="18"/>
        </w:rPr>
      </w:pPr>
      <w:r w:rsidRPr="00246EB8">
        <w:rPr>
          <w:szCs w:val="18"/>
        </w:rPr>
        <w:t>Flere endringer innebærer presisering av etablert praksis.</w:t>
      </w:r>
    </w:p>
    <w:p w14:paraId="1D024416" w14:textId="0532F885" w:rsidR="00246EB8" w:rsidRDefault="00246EB8" w:rsidP="00246EB8">
      <w:pPr>
        <w:spacing w:line="240" w:lineRule="auto"/>
        <w:rPr>
          <w:szCs w:val="18"/>
        </w:rPr>
      </w:pPr>
    </w:p>
    <w:p w14:paraId="73A428DA" w14:textId="77777777" w:rsidR="00246EB8" w:rsidRPr="00246EB8" w:rsidRDefault="00246EB8" w:rsidP="00246EB8">
      <w:pPr>
        <w:spacing w:line="240" w:lineRule="auto"/>
        <w:rPr>
          <w:szCs w:val="18"/>
        </w:rPr>
      </w:pPr>
    </w:p>
    <w:p w14:paraId="7AFACC7E" w14:textId="77777777" w:rsidR="00246EB8" w:rsidRDefault="00246EB8" w:rsidP="00246EB8">
      <w:pPr>
        <w:spacing w:line="240" w:lineRule="auto"/>
        <w:rPr>
          <w:b/>
          <w:bCs/>
          <w:szCs w:val="18"/>
        </w:rPr>
      </w:pPr>
      <w:r w:rsidRPr="00246EB8">
        <w:rPr>
          <w:b/>
          <w:bCs/>
          <w:szCs w:val="18"/>
        </w:rPr>
        <w:t>2. Kort om endringene</w:t>
      </w:r>
    </w:p>
    <w:p w14:paraId="4D803320" w14:textId="77777777" w:rsidR="00D078E3" w:rsidRPr="00246EB8" w:rsidRDefault="00D078E3" w:rsidP="00246EB8">
      <w:pPr>
        <w:spacing w:line="240" w:lineRule="auto"/>
        <w:rPr>
          <w:b/>
          <w:bCs/>
          <w:szCs w:val="18"/>
        </w:rPr>
      </w:pPr>
    </w:p>
    <w:p w14:paraId="0283E913" w14:textId="51AA823C" w:rsidR="00246EB8" w:rsidRPr="00246EB8" w:rsidRDefault="00246EB8" w:rsidP="00246EB8">
      <w:pPr>
        <w:spacing w:line="240" w:lineRule="auto"/>
        <w:rPr>
          <w:szCs w:val="18"/>
        </w:rPr>
      </w:pPr>
      <w:r w:rsidRPr="00246EB8">
        <w:rPr>
          <w:szCs w:val="18"/>
        </w:rPr>
        <w:t>Det er gjort en rekke justeringer i kapittel 9</w:t>
      </w:r>
      <w:r w:rsidR="00350BE9">
        <w:rPr>
          <w:szCs w:val="18"/>
        </w:rPr>
        <w:t>-BN</w:t>
      </w:r>
      <w:r w:rsidRPr="00246EB8">
        <w:rPr>
          <w:szCs w:val="18"/>
        </w:rPr>
        <w:t>, hovedsakelig av begrenset omfang. Endringene omfatter språklige forbedringer, strukturmessige justeringer og enkelte materielle endringer.</w:t>
      </w:r>
    </w:p>
    <w:p w14:paraId="19913594" w14:textId="77777777" w:rsidR="00246EB8" w:rsidRDefault="00246EB8" w:rsidP="00246EB8">
      <w:pPr>
        <w:spacing w:line="240" w:lineRule="auto"/>
        <w:rPr>
          <w:szCs w:val="18"/>
        </w:rPr>
      </w:pPr>
      <w:r w:rsidRPr="00246EB8">
        <w:rPr>
          <w:szCs w:val="18"/>
        </w:rPr>
        <w:lastRenderedPageBreak/>
        <w:t>Flere bestemmelser er omformulert eller presisert for å gjøre regelverket mer entydig og lettere å anvende. I enkelte tilfeller er implisitte krav gjort eksplisitte, og det er gjennomført harmonisering av begrepsbruk og oppbygning.</w:t>
      </w:r>
    </w:p>
    <w:p w14:paraId="14F94647" w14:textId="77777777" w:rsidR="00246EB8" w:rsidRPr="00246EB8" w:rsidRDefault="00246EB8" w:rsidP="00246EB8">
      <w:pPr>
        <w:spacing w:line="240" w:lineRule="auto"/>
        <w:rPr>
          <w:szCs w:val="18"/>
        </w:rPr>
      </w:pPr>
    </w:p>
    <w:p w14:paraId="0FCB57D5" w14:textId="77777777" w:rsidR="008E53F8" w:rsidRPr="008E53F8" w:rsidRDefault="008E53F8" w:rsidP="008E53F8">
      <w:pPr>
        <w:spacing w:line="240" w:lineRule="auto"/>
        <w:rPr>
          <w:szCs w:val="18"/>
        </w:rPr>
      </w:pPr>
      <w:r w:rsidRPr="008E53F8">
        <w:rPr>
          <w:szCs w:val="18"/>
        </w:rPr>
        <w:t xml:space="preserve">En stor del av endringene er presiseringer av etablert praksis som ikke innebærer realitetsendringer, men som gjør regelverket mer entydig og lettere å anvende. </w:t>
      </w:r>
    </w:p>
    <w:p w14:paraId="0A68F98C" w14:textId="77777777" w:rsidR="00246EB8" w:rsidRPr="00246EB8" w:rsidRDefault="00246EB8" w:rsidP="00246EB8">
      <w:pPr>
        <w:spacing w:line="240" w:lineRule="auto"/>
        <w:rPr>
          <w:szCs w:val="18"/>
        </w:rPr>
      </w:pPr>
    </w:p>
    <w:p w14:paraId="760F2FE9" w14:textId="77777777" w:rsidR="00246EB8" w:rsidRPr="00246EB8" w:rsidRDefault="00246EB8" w:rsidP="00246EB8">
      <w:pPr>
        <w:spacing w:line="240" w:lineRule="auto"/>
        <w:rPr>
          <w:szCs w:val="18"/>
        </w:rPr>
      </w:pPr>
      <w:r w:rsidRPr="00246EB8">
        <w:rPr>
          <w:szCs w:val="18"/>
        </w:rPr>
        <w:t>Det er også gjort enkelte endringer som:</w:t>
      </w:r>
    </w:p>
    <w:p w14:paraId="3FADFE26" w14:textId="77777777" w:rsidR="00246EB8" w:rsidRPr="00246EB8" w:rsidRDefault="00246EB8" w:rsidP="00246EB8">
      <w:pPr>
        <w:numPr>
          <w:ilvl w:val="0"/>
          <w:numId w:val="2"/>
        </w:numPr>
        <w:spacing w:line="240" w:lineRule="auto"/>
        <w:rPr>
          <w:szCs w:val="18"/>
        </w:rPr>
      </w:pPr>
      <w:r w:rsidRPr="00246EB8">
        <w:rPr>
          <w:szCs w:val="18"/>
        </w:rPr>
        <w:t>gir økt fleksibilitet i planlegging og gjennomføring av arbeid</w:t>
      </w:r>
    </w:p>
    <w:p w14:paraId="10FBBF11" w14:textId="77777777" w:rsidR="00246EB8" w:rsidRDefault="00246EB8" w:rsidP="00246EB8">
      <w:pPr>
        <w:numPr>
          <w:ilvl w:val="0"/>
          <w:numId w:val="2"/>
        </w:numPr>
        <w:spacing w:line="240" w:lineRule="auto"/>
        <w:rPr>
          <w:szCs w:val="18"/>
        </w:rPr>
      </w:pPr>
      <w:r w:rsidRPr="00246EB8">
        <w:rPr>
          <w:szCs w:val="18"/>
        </w:rPr>
        <w:t>tilpasser regelverket til ny funksjonalitet, særlig knyttet til TMS og ERTMS</w:t>
      </w:r>
    </w:p>
    <w:p w14:paraId="4B11BDE2" w14:textId="77777777" w:rsidR="00246EB8" w:rsidRPr="00246EB8" w:rsidRDefault="00246EB8" w:rsidP="00246EB8">
      <w:pPr>
        <w:spacing w:line="240" w:lineRule="auto"/>
        <w:ind w:left="720"/>
        <w:rPr>
          <w:szCs w:val="18"/>
        </w:rPr>
      </w:pPr>
    </w:p>
    <w:p w14:paraId="24DD98B0" w14:textId="3FCC19F0" w:rsidR="00246EB8" w:rsidRPr="00246EB8" w:rsidRDefault="00246EB8" w:rsidP="00246EB8">
      <w:pPr>
        <w:spacing w:line="240" w:lineRule="auto"/>
        <w:rPr>
          <w:szCs w:val="18"/>
        </w:rPr>
      </w:pPr>
      <w:r w:rsidRPr="00246EB8">
        <w:rPr>
          <w:szCs w:val="18"/>
        </w:rPr>
        <w:t xml:space="preserve">Detaljert oversikt over endringene fremgår av vedlagte endringslogg. </w:t>
      </w:r>
    </w:p>
    <w:p w14:paraId="6437638A" w14:textId="31FC5169" w:rsidR="00246EB8" w:rsidRDefault="00246EB8" w:rsidP="00246EB8">
      <w:pPr>
        <w:spacing w:line="240" w:lineRule="auto"/>
        <w:rPr>
          <w:szCs w:val="18"/>
        </w:rPr>
      </w:pPr>
    </w:p>
    <w:p w14:paraId="58839A93" w14:textId="77777777" w:rsidR="00246EB8" w:rsidRPr="00246EB8" w:rsidRDefault="00246EB8" w:rsidP="00246EB8">
      <w:pPr>
        <w:spacing w:line="240" w:lineRule="auto"/>
        <w:rPr>
          <w:szCs w:val="18"/>
        </w:rPr>
      </w:pPr>
    </w:p>
    <w:p w14:paraId="3BF2898A" w14:textId="77777777" w:rsidR="00246EB8" w:rsidRDefault="00246EB8" w:rsidP="00246EB8">
      <w:pPr>
        <w:spacing w:line="240" w:lineRule="auto"/>
        <w:rPr>
          <w:b/>
          <w:bCs/>
          <w:szCs w:val="18"/>
        </w:rPr>
      </w:pPr>
      <w:r w:rsidRPr="00246EB8">
        <w:rPr>
          <w:b/>
          <w:bCs/>
          <w:szCs w:val="18"/>
        </w:rPr>
        <w:t>3. Særskilt om viktige endringer</w:t>
      </w:r>
    </w:p>
    <w:p w14:paraId="18D576C2" w14:textId="77777777" w:rsidR="00D078E3" w:rsidRPr="00246EB8" w:rsidRDefault="00D078E3" w:rsidP="00246EB8">
      <w:pPr>
        <w:spacing w:line="240" w:lineRule="auto"/>
        <w:rPr>
          <w:b/>
          <w:bCs/>
          <w:szCs w:val="18"/>
        </w:rPr>
      </w:pPr>
    </w:p>
    <w:p w14:paraId="629335E4" w14:textId="611569E7" w:rsidR="00246EB8" w:rsidRDefault="00246EB8" w:rsidP="00246EB8">
      <w:pPr>
        <w:spacing w:line="240" w:lineRule="auto"/>
        <w:rPr>
          <w:szCs w:val="18"/>
        </w:rPr>
      </w:pPr>
      <w:r w:rsidRPr="00246EB8">
        <w:rPr>
          <w:szCs w:val="18"/>
        </w:rPr>
        <w:t>Følgende endringer nevnes særskilt:</w:t>
      </w:r>
    </w:p>
    <w:p w14:paraId="2CA44EB4" w14:textId="77777777" w:rsidR="00D078E3" w:rsidRPr="00246EB8" w:rsidRDefault="00D078E3" w:rsidP="00246EB8">
      <w:pPr>
        <w:spacing w:line="240" w:lineRule="auto"/>
        <w:rPr>
          <w:szCs w:val="18"/>
        </w:rPr>
      </w:pPr>
    </w:p>
    <w:p w14:paraId="448765F6" w14:textId="0D6A88AD" w:rsidR="00246EB8" w:rsidRDefault="00246EB8" w:rsidP="00246EB8">
      <w:pPr>
        <w:numPr>
          <w:ilvl w:val="0"/>
          <w:numId w:val="3"/>
        </w:numPr>
        <w:spacing w:line="240" w:lineRule="auto"/>
        <w:rPr>
          <w:szCs w:val="18"/>
        </w:rPr>
      </w:pPr>
      <w:r w:rsidRPr="00246EB8">
        <w:rPr>
          <w:b/>
          <w:bCs/>
          <w:szCs w:val="18"/>
        </w:rPr>
        <w:t>Endret struktur for disponering for arbeid</w:t>
      </w:r>
      <w:r w:rsidRPr="00246EB8">
        <w:rPr>
          <w:szCs w:val="18"/>
        </w:rPr>
        <w:br/>
        <w:t xml:space="preserve">Muligheten for å disponere strekning og stasjon som ett samlet arbeid er fjernet. I stedet åpnes det for at hovedsikkerhetsvakt (HSV) kan ha ansvar for to geografisk tilstøtende disponeringer. Dette gir økt fleksibilitet, men stiller tydeligere krav til planlegging. </w:t>
      </w:r>
    </w:p>
    <w:p w14:paraId="4F40425D" w14:textId="77777777" w:rsidR="00246EB8" w:rsidRPr="00246EB8" w:rsidRDefault="00246EB8" w:rsidP="00246EB8">
      <w:pPr>
        <w:spacing w:line="240" w:lineRule="auto"/>
        <w:ind w:left="720"/>
        <w:rPr>
          <w:szCs w:val="18"/>
        </w:rPr>
      </w:pPr>
    </w:p>
    <w:p w14:paraId="58AB3755" w14:textId="069C0B95" w:rsidR="00246EB8" w:rsidRDefault="00246EB8" w:rsidP="00246EB8">
      <w:pPr>
        <w:numPr>
          <w:ilvl w:val="0"/>
          <w:numId w:val="3"/>
        </w:numPr>
        <w:spacing w:line="240" w:lineRule="auto"/>
        <w:rPr>
          <w:szCs w:val="18"/>
        </w:rPr>
      </w:pPr>
      <w:r w:rsidRPr="00246EB8">
        <w:rPr>
          <w:b/>
          <w:bCs/>
          <w:szCs w:val="18"/>
        </w:rPr>
        <w:t>Tilpasning til ny funksjonalitet (TMS/ERTMS)</w:t>
      </w:r>
      <w:r w:rsidRPr="00246EB8">
        <w:rPr>
          <w:szCs w:val="18"/>
        </w:rPr>
        <w:br/>
        <w:t xml:space="preserve">Det er åpnet for å sperre mellomliggende arbeidsområder uten krav om sikring, blant annet for å muliggjøre funksjoner som omlegging av sporveksler. </w:t>
      </w:r>
    </w:p>
    <w:p w14:paraId="57E3004B" w14:textId="77777777" w:rsidR="00246EB8" w:rsidRPr="00246EB8" w:rsidRDefault="00246EB8" w:rsidP="00246EB8">
      <w:pPr>
        <w:spacing w:line="240" w:lineRule="auto"/>
        <w:rPr>
          <w:szCs w:val="18"/>
        </w:rPr>
      </w:pPr>
    </w:p>
    <w:p w14:paraId="3B76946A" w14:textId="27D8A9CD" w:rsidR="00246EB8" w:rsidRDefault="00246EB8" w:rsidP="00246EB8">
      <w:pPr>
        <w:numPr>
          <w:ilvl w:val="0"/>
          <w:numId w:val="3"/>
        </w:numPr>
        <w:spacing w:line="240" w:lineRule="auto"/>
        <w:rPr>
          <w:szCs w:val="18"/>
        </w:rPr>
      </w:pPr>
      <w:r w:rsidRPr="00246EB8">
        <w:rPr>
          <w:b/>
          <w:bCs/>
          <w:szCs w:val="18"/>
        </w:rPr>
        <w:t>Tydeligere krav ved oppstart og avslutning av arbeid</w:t>
      </w:r>
      <w:r w:rsidRPr="00246EB8">
        <w:rPr>
          <w:szCs w:val="18"/>
        </w:rPr>
        <w:br/>
        <w:t>Det er presisert når verifisering skal gjennomføres, samt hvordan HSV skal angi arbeidsområdets identifikasjon.</w:t>
      </w:r>
    </w:p>
    <w:p w14:paraId="7557990C" w14:textId="77777777" w:rsidR="00246EB8" w:rsidRPr="00246EB8" w:rsidRDefault="00246EB8" w:rsidP="00246EB8">
      <w:pPr>
        <w:spacing w:line="240" w:lineRule="auto"/>
        <w:rPr>
          <w:szCs w:val="18"/>
        </w:rPr>
      </w:pPr>
    </w:p>
    <w:p w14:paraId="4F288CDC" w14:textId="29EB1AF5" w:rsidR="00246EB8" w:rsidRDefault="00246EB8" w:rsidP="00246EB8">
      <w:pPr>
        <w:numPr>
          <w:ilvl w:val="0"/>
          <w:numId w:val="3"/>
        </w:numPr>
        <w:spacing w:line="240" w:lineRule="auto"/>
        <w:rPr>
          <w:szCs w:val="18"/>
        </w:rPr>
      </w:pPr>
      <w:r w:rsidRPr="00246EB8">
        <w:rPr>
          <w:b/>
          <w:bCs/>
          <w:szCs w:val="18"/>
        </w:rPr>
        <w:t>Presisering av ansvar og delegering ved sikring</w:t>
      </w:r>
      <w:r w:rsidRPr="00246EB8">
        <w:rPr>
          <w:szCs w:val="18"/>
        </w:rPr>
        <w:br/>
        <w:t>Det er tydeliggjort at HSV kan overlate utførelse av sikringstiltak til annet personell, i samsvar med etablert praksis.</w:t>
      </w:r>
    </w:p>
    <w:p w14:paraId="19A187BD" w14:textId="77777777" w:rsidR="00246EB8" w:rsidRPr="00246EB8" w:rsidRDefault="00246EB8" w:rsidP="00246EB8">
      <w:pPr>
        <w:spacing w:line="240" w:lineRule="auto"/>
        <w:rPr>
          <w:szCs w:val="18"/>
        </w:rPr>
      </w:pPr>
    </w:p>
    <w:p w14:paraId="41D9F125" w14:textId="77777777" w:rsidR="00246EB8" w:rsidRDefault="00246EB8" w:rsidP="00246EB8">
      <w:pPr>
        <w:numPr>
          <w:ilvl w:val="0"/>
          <w:numId w:val="3"/>
        </w:numPr>
        <w:spacing w:line="240" w:lineRule="auto"/>
        <w:rPr>
          <w:szCs w:val="18"/>
        </w:rPr>
      </w:pPr>
      <w:r w:rsidRPr="00246EB8">
        <w:rPr>
          <w:b/>
          <w:bCs/>
          <w:szCs w:val="18"/>
        </w:rPr>
        <w:t>Harmonisering av krav til sikring og signalbruk</w:t>
      </w:r>
      <w:r w:rsidRPr="00246EB8">
        <w:rPr>
          <w:szCs w:val="18"/>
        </w:rPr>
        <w:br/>
        <w:t>Bestemmelser er gjort gjeldende for flere driftsformer og er harmonisert uten at dette innebærer vesentlige endringer i praksis.</w:t>
      </w:r>
    </w:p>
    <w:p w14:paraId="61B0B268" w14:textId="426BEFC3" w:rsidR="00246EB8" w:rsidRPr="00246EB8" w:rsidRDefault="00246EB8" w:rsidP="00246EB8">
      <w:pPr>
        <w:spacing w:line="240" w:lineRule="auto"/>
        <w:rPr>
          <w:szCs w:val="18"/>
        </w:rPr>
      </w:pPr>
      <w:r w:rsidRPr="00246EB8">
        <w:rPr>
          <w:szCs w:val="18"/>
        </w:rPr>
        <w:t xml:space="preserve"> </w:t>
      </w:r>
    </w:p>
    <w:p w14:paraId="52B91B7E" w14:textId="281CAA19" w:rsidR="00246EB8" w:rsidRDefault="00246EB8" w:rsidP="00246EB8">
      <w:pPr>
        <w:numPr>
          <w:ilvl w:val="0"/>
          <w:numId w:val="3"/>
        </w:numPr>
        <w:spacing w:line="240" w:lineRule="auto"/>
        <w:rPr>
          <w:szCs w:val="18"/>
        </w:rPr>
      </w:pPr>
      <w:r w:rsidRPr="00246EB8">
        <w:rPr>
          <w:b/>
          <w:bCs/>
          <w:szCs w:val="18"/>
        </w:rPr>
        <w:t>Endringer knyttet til avstengt område</w:t>
      </w:r>
      <w:r w:rsidRPr="00246EB8">
        <w:rPr>
          <w:szCs w:val="18"/>
        </w:rPr>
        <w:br/>
        <w:t>Kravet om fysisk tilstedeværelse for kontaktperson er erstattet med et funksjonelt krav om oversikt over aktivitetene.</w:t>
      </w:r>
    </w:p>
    <w:p w14:paraId="3214700D" w14:textId="77777777" w:rsidR="00246EB8" w:rsidRPr="00246EB8" w:rsidRDefault="00246EB8" w:rsidP="00246EB8">
      <w:pPr>
        <w:spacing w:line="240" w:lineRule="auto"/>
        <w:rPr>
          <w:szCs w:val="18"/>
        </w:rPr>
      </w:pPr>
    </w:p>
    <w:p w14:paraId="2F273781" w14:textId="77777777" w:rsidR="00246EB8" w:rsidRDefault="00246EB8" w:rsidP="00246EB8">
      <w:pPr>
        <w:numPr>
          <w:ilvl w:val="0"/>
          <w:numId w:val="3"/>
        </w:numPr>
        <w:spacing w:line="240" w:lineRule="auto"/>
        <w:rPr>
          <w:szCs w:val="18"/>
        </w:rPr>
      </w:pPr>
      <w:r w:rsidRPr="00246EB8">
        <w:rPr>
          <w:b/>
          <w:bCs/>
          <w:szCs w:val="18"/>
        </w:rPr>
        <w:t>Presisering av regler ved frakobling</w:t>
      </w:r>
      <w:r w:rsidRPr="00246EB8">
        <w:rPr>
          <w:szCs w:val="18"/>
        </w:rPr>
        <w:br/>
        <w:t>Ansvarsforhold og koordinering mellom toglederområder er tydeliggjort, og bestemmelsene er justert for å unngå unødvendig omfattende sperringer.</w:t>
      </w:r>
    </w:p>
    <w:p w14:paraId="22609734" w14:textId="02C3DDF8" w:rsidR="00246EB8" w:rsidRPr="00246EB8" w:rsidRDefault="00246EB8" w:rsidP="00246EB8">
      <w:pPr>
        <w:spacing w:line="240" w:lineRule="auto"/>
        <w:rPr>
          <w:szCs w:val="18"/>
        </w:rPr>
      </w:pPr>
      <w:r w:rsidRPr="00246EB8">
        <w:rPr>
          <w:szCs w:val="18"/>
        </w:rPr>
        <w:t xml:space="preserve"> </w:t>
      </w:r>
    </w:p>
    <w:p w14:paraId="6E9564FA" w14:textId="10FED3ED" w:rsidR="00246EB8" w:rsidRDefault="00246EB8" w:rsidP="00246EB8">
      <w:pPr>
        <w:numPr>
          <w:ilvl w:val="0"/>
          <w:numId w:val="3"/>
        </w:numPr>
        <w:spacing w:line="240" w:lineRule="auto"/>
        <w:rPr>
          <w:szCs w:val="18"/>
        </w:rPr>
      </w:pPr>
      <w:r w:rsidRPr="00246EB8">
        <w:rPr>
          <w:b/>
          <w:bCs/>
          <w:szCs w:val="18"/>
        </w:rPr>
        <w:t>Tydeligere krav til testkjøring og testing av signalanlegg</w:t>
      </w:r>
      <w:r w:rsidRPr="00246EB8">
        <w:rPr>
          <w:szCs w:val="18"/>
        </w:rPr>
        <w:br/>
        <w:t>Krav til risikovurdering er konkretisert, og det er innført bestemmelser om testing av signalanlegg i anleggsområde</w:t>
      </w:r>
      <w:r>
        <w:rPr>
          <w:szCs w:val="18"/>
        </w:rPr>
        <w:t>-jernbane</w:t>
      </w:r>
      <w:r w:rsidRPr="00246EB8">
        <w:rPr>
          <w:szCs w:val="18"/>
        </w:rPr>
        <w:t xml:space="preserve"> og arbeidsbrudd. </w:t>
      </w:r>
    </w:p>
    <w:p w14:paraId="496595DF" w14:textId="77777777" w:rsidR="00D078E3" w:rsidRDefault="00D078E3" w:rsidP="00D078E3">
      <w:pPr>
        <w:pStyle w:val="Listeavsnitt"/>
        <w:rPr>
          <w:szCs w:val="18"/>
        </w:rPr>
      </w:pPr>
    </w:p>
    <w:p w14:paraId="2CD6D993" w14:textId="7E488870" w:rsidR="00D078E3" w:rsidRPr="00246EB8" w:rsidRDefault="00D078E3" w:rsidP="00D078E3">
      <w:pPr>
        <w:spacing w:line="240" w:lineRule="auto"/>
        <w:rPr>
          <w:szCs w:val="18"/>
        </w:rPr>
      </w:pPr>
      <w:r>
        <w:rPr>
          <w:szCs w:val="18"/>
        </w:rPr>
        <w:t>Se endringsloggen med oversikt over alle endringer.</w:t>
      </w:r>
    </w:p>
    <w:p w14:paraId="744FC8C6" w14:textId="38E87EC8" w:rsidR="00246EB8" w:rsidRPr="00246EB8" w:rsidRDefault="00246EB8" w:rsidP="00246EB8">
      <w:pPr>
        <w:spacing w:line="240" w:lineRule="auto"/>
        <w:rPr>
          <w:szCs w:val="18"/>
        </w:rPr>
      </w:pPr>
    </w:p>
    <w:p w14:paraId="1570E918" w14:textId="77777777" w:rsidR="00D41C1A" w:rsidRDefault="00D41C1A" w:rsidP="00E27378">
      <w:pPr>
        <w:spacing w:line="240" w:lineRule="auto"/>
        <w:rPr>
          <w:b/>
          <w:bCs/>
          <w:szCs w:val="18"/>
        </w:rPr>
      </w:pPr>
    </w:p>
    <w:p w14:paraId="56E9DDB5" w14:textId="77777777" w:rsidR="00D41C1A" w:rsidRDefault="00D41C1A" w:rsidP="00E27378">
      <w:pPr>
        <w:spacing w:line="240" w:lineRule="auto"/>
        <w:rPr>
          <w:b/>
          <w:bCs/>
          <w:szCs w:val="18"/>
        </w:rPr>
      </w:pPr>
    </w:p>
    <w:p w14:paraId="31832617" w14:textId="77777777" w:rsidR="00D41C1A" w:rsidRDefault="00D41C1A" w:rsidP="00E27378">
      <w:pPr>
        <w:spacing w:line="240" w:lineRule="auto"/>
        <w:rPr>
          <w:b/>
          <w:bCs/>
          <w:szCs w:val="18"/>
        </w:rPr>
      </w:pPr>
    </w:p>
    <w:p w14:paraId="58E2C0F4" w14:textId="64EB4A02" w:rsidR="00E27378" w:rsidRPr="00246EB8" w:rsidRDefault="00E27378" w:rsidP="00E27378">
      <w:pPr>
        <w:spacing w:line="240" w:lineRule="auto"/>
        <w:rPr>
          <w:b/>
          <w:bCs/>
          <w:szCs w:val="18"/>
        </w:rPr>
      </w:pPr>
      <w:r>
        <w:rPr>
          <w:b/>
          <w:bCs/>
          <w:szCs w:val="18"/>
        </w:rPr>
        <w:lastRenderedPageBreak/>
        <w:t>5</w:t>
      </w:r>
      <w:r w:rsidRPr="00246EB8">
        <w:rPr>
          <w:b/>
          <w:bCs/>
          <w:szCs w:val="18"/>
        </w:rPr>
        <w:t xml:space="preserve">. </w:t>
      </w:r>
      <w:r>
        <w:rPr>
          <w:b/>
          <w:bCs/>
          <w:szCs w:val="18"/>
        </w:rPr>
        <w:t>Foreslått endring som er trukket tilbake</w:t>
      </w:r>
    </w:p>
    <w:p w14:paraId="0E1146E1" w14:textId="77777777" w:rsidR="00E27378" w:rsidRDefault="00E27378" w:rsidP="00E27378">
      <w:pPr>
        <w:spacing w:line="240" w:lineRule="auto"/>
        <w:rPr>
          <w:szCs w:val="18"/>
        </w:rPr>
      </w:pPr>
    </w:p>
    <w:p w14:paraId="47D8F157" w14:textId="1AC2C523" w:rsidR="00E27378" w:rsidRPr="00246EB8" w:rsidRDefault="00D41C1A" w:rsidP="00E27378">
      <w:pPr>
        <w:spacing w:line="240" w:lineRule="auto"/>
        <w:rPr>
          <w:szCs w:val="18"/>
        </w:rPr>
      </w:pPr>
      <w:r>
        <w:rPr>
          <w:szCs w:val="18"/>
        </w:rPr>
        <w:t>Foreslått o</w:t>
      </w:r>
      <w:r w:rsidR="009A2009">
        <w:rPr>
          <w:szCs w:val="18"/>
        </w:rPr>
        <w:t xml:space="preserve">mstrukturering av kapittel 9-BN del F – Testkjøring av </w:t>
      </w:r>
      <w:r>
        <w:rPr>
          <w:szCs w:val="18"/>
        </w:rPr>
        <w:t>jernbane</w:t>
      </w:r>
      <w:r w:rsidR="009A2009">
        <w:rPr>
          <w:szCs w:val="18"/>
        </w:rPr>
        <w:t>infrastruktur</w:t>
      </w:r>
      <w:r>
        <w:rPr>
          <w:szCs w:val="18"/>
        </w:rPr>
        <w:t xml:space="preserve"> er trukket tilbake</w:t>
      </w:r>
    </w:p>
    <w:p w14:paraId="1EC1F77A" w14:textId="77777777" w:rsidR="00E27378" w:rsidRDefault="00E27378" w:rsidP="00246EB8">
      <w:pPr>
        <w:spacing w:line="240" w:lineRule="auto"/>
        <w:rPr>
          <w:b/>
          <w:bCs/>
          <w:szCs w:val="18"/>
        </w:rPr>
      </w:pPr>
    </w:p>
    <w:p w14:paraId="33D63ACF" w14:textId="79326E64" w:rsidR="00246EB8" w:rsidRDefault="00246EB8" w:rsidP="00246EB8">
      <w:pPr>
        <w:spacing w:line="240" w:lineRule="auto"/>
        <w:rPr>
          <w:b/>
          <w:bCs/>
          <w:szCs w:val="18"/>
        </w:rPr>
      </w:pPr>
      <w:r w:rsidRPr="00246EB8">
        <w:rPr>
          <w:b/>
          <w:bCs/>
          <w:szCs w:val="18"/>
        </w:rPr>
        <w:t>4. Endringslogg</w:t>
      </w:r>
    </w:p>
    <w:p w14:paraId="38015C6F" w14:textId="77777777" w:rsidR="00D41C1A" w:rsidRPr="00246EB8" w:rsidRDefault="00D41C1A" w:rsidP="00246EB8">
      <w:pPr>
        <w:spacing w:line="240" w:lineRule="auto"/>
        <w:rPr>
          <w:b/>
          <w:bCs/>
          <w:szCs w:val="18"/>
        </w:rPr>
      </w:pPr>
    </w:p>
    <w:p w14:paraId="3C9AD9D0" w14:textId="71E21A0A" w:rsidR="00246EB8" w:rsidRDefault="00246EB8" w:rsidP="00246EB8">
      <w:pPr>
        <w:spacing w:line="240" w:lineRule="auto"/>
        <w:rPr>
          <w:szCs w:val="18"/>
        </w:rPr>
      </w:pPr>
      <w:r w:rsidRPr="00246EB8">
        <w:rPr>
          <w:szCs w:val="18"/>
        </w:rPr>
        <w:t>Endringsloggen gir en detaljert oversikt over alle endringer i kapittel 9</w:t>
      </w:r>
      <w:r w:rsidR="00350BE9">
        <w:rPr>
          <w:szCs w:val="18"/>
        </w:rPr>
        <w:t>-BN</w:t>
      </w:r>
      <w:r w:rsidRPr="00246EB8">
        <w:rPr>
          <w:szCs w:val="18"/>
        </w:rPr>
        <w:t>.</w:t>
      </w:r>
    </w:p>
    <w:p w14:paraId="05087667" w14:textId="77777777" w:rsidR="00E15A3D" w:rsidRDefault="00E15A3D" w:rsidP="00246EB8">
      <w:pPr>
        <w:spacing w:line="240" w:lineRule="auto"/>
        <w:rPr>
          <w:szCs w:val="18"/>
        </w:rPr>
      </w:pPr>
    </w:p>
    <w:p w14:paraId="5E026531" w14:textId="2F0E73C7" w:rsidR="00E15A3D" w:rsidRPr="00E15A3D" w:rsidRDefault="00E15A3D" w:rsidP="00E15A3D">
      <w:pPr>
        <w:tabs>
          <w:tab w:val="left" w:pos="2235"/>
        </w:tabs>
        <w:spacing w:line="280" w:lineRule="exact"/>
        <w:rPr>
          <w:rFonts w:cs="Arial"/>
          <w:szCs w:val="18"/>
        </w:rPr>
      </w:pPr>
      <w:r w:rsidRPr="00E60DAE">
        <w:rPr>
          <w:rFonts w:cs="Arial"/>
          <w:szCs w:val="18"/>
        </w:rPr>
        <w:t xml:space="preserve">For </w:t>
      </w:r>
      <w:r>
        <w:rPr>
          <w:rFonts w:cs="Arial"/>
          <w:szCs w:val="18"/>
        </w:rPr>
        <w:t>alle endringene</w:t>
      </w:r>
      <w:r w:rsidRPr="00E60DAE">
        <w:rPr>
          <w:rFonts w:cs="Arial"/>
          <w:szCs w:val="18"/>
        </w:rPr>
        <w:t xml:space="preserve"> er det angitt</w:t>
      </w:r>
      <w:r>
        <w:rPr>
          <w:rFonts w:cs="Arial"/>
          <w:szCs w:val="18"/>
        </w:rPr>
        <w:t xml:space="preserve"> hvordan bestemmelsen er endret og der det er relevant om </w:t>
      </w:r>
      <w:r w:rsidRPr="002A4CB0">
        <w:rPr>
          <w:rFonts w:cs="Arial"/>
          <w:szCs w:val="18"/>
        </w:rPr>
        <w:t xml:space="preserve">endringen </w:t>
      </w:r>
      <w:r>
        <w:rPr>
          <w:rFonts w:cs="Arial"/>
          <w:szCs w:val="18"/>
        </w:rPr>
        <w:t>har konsekvenser for brukerne.</w:t>
      </w:r>
    </w:p>
    <w:p w14:paraId="5E81B414" w14:textId="77777777" w:rsidR="00246EB8" w:rsidRDefault="00246EB8" w:rsidP="00246EB8">
      <w:pPr>
        <w:spacing w:line="240" w:lineRule="auto"/>
        <w:rPr>
          <w:szCs w:val="18"/>
        </w:rPr>
      </w:pPr>
    </w:p>
    <w:p w14:paraId="74C76E43" w14:textId="365FF34C" w:rsidR="00246EB8" w:rsidRDefault="00246EB8" w:rsidP="00246EB8">
      <w:pPr>
        <w:spacing w:line="240" w:lineRule="auto"/>
        <w:rPr>
          <w:szCs w:val="18"/>
        </w:rPr>
      </w:pPr>
      <w:r w:rsidRPr="00246EB8">
        <w:rPr>
          <w:szCs w:val="18"/>
        </w:rPr>
        <w:t>Endringsloggen bør benyttes som støtte for å forstå endringene i detalj</w:t>
      </w:r>
      <w:r w:rsidR="00E15A3D">
        <w:rPr>
          <w:szCs w:val="18"/>
        </w:rPr>
        <w:t>.</w:t>
      </w:r>
    </w:p>
    <w:p w14:paraId="2557D06A" w14:textId="77777777" w:rsidR="004667D2" w:rsidRDefault="004667D2" w:rsidP="00246EB8">
      <w:pPr>
        <w:spacing w:line="240" w:lineRule="auto"/>
        <w:rPr>
          <w:szCs w:val="18"/>
        </w:rPr>
      </w:pPr>
    </w:p>
    <w:p w14:paraId="21DE0258" w14:textId="3CAC8994" w:rsidR="00246EB8" w:rsidRPr="00246EB8" w:rsidRDefault="00246EB8" w:rsidP="00246EB8">
      <w:pPr>
        <w:spacing w:line="240" w:lineRule="auto"/>
        <w:rPr>
          <w:szCs w:val="18"/>
        </w:rPr>
      </w:pPr>
    </w:p>
    <w:p w14:paraId="5D0CAEAD" w14:textId="77777777" w:rsidR="00246EB8" w:rsidRDefault="00246EB8" w:rsidP="00246EB8">
      <w:pPr>
        <w:spacing w:line="240" w:lineRule="auto"/>
        <w:rPr>
          <w:b/>
          <w:bCs/>
          <w:szCs w:val="18"/>
        </w:rPr>
      </w:pPr>
      <w:r w:rsidRPr="00246EB8">
        <w:rPr>
          <w:b/>
          <w:bCs/>
          <w:szCs w:val="18"/>
        </w:rPr>
        <w:t>5. Risikovurdering</w:t>
      </w:r>
    </w:p>
    <w:p w14:paraId="45367522" w14:textId="77777777" w:rsidR="00115FD6" w:rsidRPr="00246EB8" w:rsidRDefault="00115FD6" w:rsidP="00246EB8">
      <w:pPr>
        <w:spacing w:line="240" w:lineRule="auto"/>
        <w:rPr>
          <w:b/>
          <w:bCs/>
          <w:szCs w:val="18"/>
        </w:rPr>
      </w:pPr>
    </w:p>
    <w:p w14:paraId="7A4A783B" w14:textId="7DCFE7D1" w:rsidR="00246EB8" w:rsidRDefault="00246EB8" w:rsidP="00115FD6">
      <w:pPr>
        <w:spacing w:line="240" w:lineRule="auto"/>
        <w:rPr>
          <w:szCs w:val="18"/>
        </w:rPr>
      </w:pPr>
      <w:r w:rsidRPr="00246EB8">
        <w:rPr>
          <w:szCs w:val="18"/>
        </w:rPr>
        <w:t>Endringene i kapittel 9</w:t>
      </w:r>
      <w:r w:rsidR="00350BE9">
        <w:rPr>
          <w:szCs w:val="18"/>
        </w:rPr>
        <w:t>-BN</w:t>
      </w:r>
      <w:r w:rsidRPr="00246EB8">
        <w:rPr>
          <w:szCs w:val="18"/>
        </w:rPr>
        <w:t xml:space="preserve"> er videreutvikling av eksisterende regelverk. </w:t>
      </w:r>
    </w:p>
    <w:p w14:paraId="38C4184B" w14:textId="77777777" w:rsidR="00115FD6" w:rsidRDefault="00115FD6" w:rsidP="00115FD6">
      <w:pPr>
        <w:spacing w:line="240" w:lineRule="auto"/>
        <w:rPr>
          <w:szCs w:val="18"/>
        </w:rPr>
      </w:pPr>
    </w:p>
    <w:p w14:paraId="661F2DAB" w14:textId="77777777" w:rsidR="00115FD6" w:rsidRPr="009950C8" w:rsidRDefault="00115FD6" w:rsidP="00115FD6">
      <w:pPr>
        <w:autoSpaceDE w:val="0"/>
        <w:autoSpaceDN w:val="0"/>
        <w:adjustRightInd w:val="0"/>
        <w:spacing w:line="240" w:lineRule="auto"/>
        <w:rPr>
          <w:rFonts w:cs="Arial"/>
          <w:szCs w:val="18"/>
        </w:rPr>
      </w:pPr>
      <w:r w:rsidRPr="009950C8">
        <w:rPr>
          <w:rFonts w:cs="Arial"/>
          <w:szCs w:val="18"/>
        </w:rPr>
        <w:t>Trafikkreglene er i hovedsak en videreføring av Togframføringsforskriften (FOR-2008-02-29-</w:t>
      </w:r>
    </w:p>
    <w:p w14:paraId="5527ED42" w14:textId="77777777" w:rsidR="00115FD6" w:rsidRPr="009950C8" w:rsidRDefault="00115FD6" w:rsidP="00115FD6">
      <w:pPr>
        <w:autoSpaceDE w:val="0"/>
        <w:autoSpaceDN w:val="0"/>
        <w:adjustRightInd w:val="0"/>
        <w:spacing w:line="240" w:lineRule="auto"/>
        <w:rPr>
          <w:rFonts w:cs="Arial"/>
          <w:szCs w:val="18"/>
        </w:rPr>
      </w:pPr>
      <w:r w:rsidRPr="009950C8">
        <w:rPr>
          <w:rFonts w:cs="Arial"/>
          <w:szCs w:val="18"/>
        </w:rPr>
        <w:t>240) som ble opphevet i 2019. Reglene som tidligere ble forvaltet av Statens jernbanetilsyn</w:t>
      </w:r>
    </w:p>
    <w:p w14:paraId="77C5EBA4" w14:textId="77777777" w:rsidR="00115FD6" w:rsidRPr="009950C8" w:rsidRDefault="00115FD6" w:rsidP="00115FD6">
      <w:pPr>
        <w:autoSpaceDE w:val="0"/>
        <w:autoSpaceDN w:val="0"/>
        <w:adjustRightInd w:val="0"/>
        <w:spacing w:line="240" w:lineRule="auto"/>
        <w:rPr>
          <w:rFonts w:cs="Arial"/>
          <w:szCs w:val="18"/>
        </w:rPr>
      </w:pPr>
      <w:r w:rsidRPr="009950C8">
        <w:rPr>
          <w:rFonts w:cs="Arial"/>
          <w:szCs w:val="18"/>
        </w:rPr>
        <w:t>ble vurdert til å være akseptert løsning og ha akseptert risikonivå, slik det også framgikk av</w:t>
      </w:r>
    </w:p>
    <w:p w14:paraId="7EEDFDA4" w14:textId="77777777" w:rsidR="00115FD6" w:rsidRPr="009950C8" w:rsidRDefault="00115FD6" w:rsidP="00115FD6">
      <w:pPr>
        <w:autoSpaceDE w:val="0"/>
        <w:autoSpaceDN w:val="0"/>
        <w:adjustRightInd w:val="0"/>
        <w:spacing w:line="240" w:lineRule="auto"/>
        <w:rPr>
          <w:rFonts w:cs="Arial"/>
          <w:szCs w:val="18"/>
        </w:rPr>
      </w:pPr>
      <w:r w:rsidRPr="009950C8">
        <w:rPr>
          <w:rFonts w:cs="Arial"/>
          <w:szCs w:val="18"/>
        </w:rPr>
        <w:t>tilsynets informasjon ved opphevelsen. Ved regelendringer senere er derfor kun endringene</w:t>
      </w:r>
    </w:p>
    <w:p w14:paraId="0B288194" w14:textId="77777777" w:rsidR="00115FD6" w:rsidRDefault="00115FD6" w:rsidP="00115FD6">
      <w:pPr>
        <w:tabs>
          <w:tab w:val="left" w:pos="2235"/>
        </w:tabs>
        <w:spacing w:line="280" w:lineRule="exact"/>
        <w:rPr>
          <w:rFonts w:cs="Arial"/>
          <w:szCs w:val="18"/>
        </w:rPr>
      </w:pPr>
      <w:r w:rsidRPr="009950C8">
        <w:rPr>
          <w:rFonts w:cs="Arial"/>
          <w:szCs w:val="18"/>
        </w:rPr>
        <w:t>blitt risikovurdert. Det gjelder også ved denne revisjonen.</w:t>
      </w:r>
    </w:p>
    <w:p w14:paraId="43992B4E" w14:textId="77777777" w:rsidR="00115FD6" w:rsidRPr="00246EB8" w:rsidRDefault="00115FD6" w:rsidP="00115FD6">
      <w:pPr>
        <w:spacing w:line="240" w:lineRule="auto"/>
        <w:rPr>
          <w:szCs w:val="18"/>
        </w:rPr>
      </w:pPr>
    </w:p>
    <w:p w14:paraId="15F36D77" w14:textId="202A87B6" w:rsidR="00246EB8" w:rsidRPr="00246EB8" w:rsidRDefault="00246EB8" w:rsidP="00246EB8">
      <w:pPr>
        <w:spacing w:line="240" w:lineRule="auto"/>
        <w:rPr>
          <w:szCs w:val="18"/>
        </w:rPr>
      </w:pPr>
    </w:p>
    <w:p w14:paraId="36BB35CA" w14:textId="77777777" w:rsidR="00246EB8" w:rsidRDefault="00246EB8" w:rsidP="00246EB8">
      <w:pPr>
        <w:spacing w:line="240" w:lineRule="auto"/>
        <w:rPr>
          <w:b/>
          <w:bCs/>
          <w:szCs w:val="18"/>
        </w:rPr>
      </w:pPr>
      <w:r w:rsidRPr="00246EB8">
        <w:rPr>
          <w:b/>
          <w:bCs/>
          <w:szCs w:val="18"/>
        </w:rPr>
        <w:t>6. Kommentardokument</w:t>
      </w:r>
    </w:p>
    <w:p w14:paraId="519CADC4" w14:textId="77777777" w:rsidR="007A46D7" w:rsidRPr="00246EB8" w:rsidRDefault="007A46D7" w:rsidP="00246EB8">
      <w:pPr>
        <w:spacing w:line="240" w:lineRule="auto"/>
        <w:rPr>
          <w:b/>
          <w:bCs/>
          <w:szCs w:val="18"/>
        </w:rPr>
      </w:pPr>
    </w:p>
    <w:p w14:paraId="6EEF2159" w14:textId="157432ED" w:rsidR="00AC7711" w:rsidRPr="00B76A7B" w:rsidRDefault="00246EB8" w:rsidP="00B76A7B">
      <w:pPr>
        <w:spacing w:line="240" w:lineRule="auto"/>
        <w:rPr>
          <w:szCs w:val="18"/>
        </w:rPr>
      </w:pPr>
      <w:r w:rsidRPr="00246EB8">
        <w:rPr>
          <w:szCs w:val="18"/>
        </w:rPr>
        <w:t>Kommentardokumentet til trafikkreglene i ORV vil bli oppdatert i tråd med endringene i kapittel 9.</w:t>
      </w:r>
      <w:r w:rsidR="00BF441D">
        <w:rPr>
          <w:szCs w:val="18"/>
        </w:rPr>
        <w:t xml:space="preserve"> </w:t>
      </w:r>
      <w:r w:rsidR="00BF441D">
        <w:rPr>
          <w:rFonts w:cs="Arial"/>
          <w:szCs w:val="18"/>
        </w:rPr>
        <w:t>Bane NOR vil legge endringsloggen til grunn for oppdatering av kommentarene til de enkelte bestemmelsene.</w:t>
      </w:r>
    </w:p>
    <w:sectPr w:rsidR="00AC7711" w:rsidRPr="00B76A7B" w:rsidSect="0075652C">
      <w:headerReference w:type="default" r:id="rId17"/>
      <w:type w:val="continuous"/>
      <w:pgSz w:w="11907" w:h="16840" w:code="9"/>
      <w:pgMar w:top="2211" w:right="1701" w:bottom="1474" w:left="1418" w:header="680" w:footer="15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9F42" w14:textId="77777777" w:rsidR="00F06667" w:rsidRDefault="00F06667">
      <w:r>
        <w:separator/>
      </w:r>
    </w:p>
  </w:endnote>
  <w:endnote w:type="continuationSeparator" w:id="0">
    <w:p w14:paraId="60B0A5AA" w14:textId="77777777" w:rsidR="00F06667" w:rsidRDefault="00F0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F5B9" w14:textId="59F72403" w:rsidR="00170C4D" w:rsidRDefault="00170C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8842" w14:textId="4B155950" w:rsidR="00170C4D" w:rsidRDefault="00170C4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3221"/>
      <w:gridCol w:w="2706"/>
    </w:tblGrid>
    <w:tr w:rsidR="00C66395" w:rsidRPr="00DD676B" w14:paraId="71D7A608" w14:textId="77777777" w:rsidTr="00380853">
      <w:trPr>
        <w:trHeight w:val="964"/>
      </w:trPr>
      <w:tc>
        <w:tcPr>
          <w:tcW w:w="2943" w:type="dxa"/>
          <w:vAlign w:val="bottom"/>
        </w:tcPr>
        <w:p w14:paraId="19AD05B4" w14:textId="4CBA9B6A" w:rsidR="00C66395" w:rsidRPr="00057F34" w:rsidRDefault="009D0E74" w:rsidP="00151285">
          <w:pPr>
            <w:pStyle w:val="Bunntekst"/>
            <w:spacing w:line="200" w:lineRule="exact"/>
            <w:ind w:left="-28"/>
            <w:rPr>
              <w:b/>
              <w:szCs w:val="15"/>
              <w:lang w:val="en-US"/>
            </w:rPr>
          </w:pPr>
          <w:r w:rsidRPr="00057F34">
            <w:rPr>
              <w:b/>
              <w:szCs w:val="15"/>
              <w:lang w:val="en-US"/>
            </w:rPr>
            <w:t>Bane NOR</w:t>
          </w:r>
          <w:r w:rsidR="007346EB" w:rsidRPr="00057F34">
            <w:rPr>
              <w:b/>
              <w:szCs w:val="15"/>
              <w:lang w:val="en-US"/>
            </w:rPr>
            <w:t xml:space="preserve"> SF</w:t>
          </w:r>
        </w:p>
        <w:p w14:paraId="1DC08ECD" w14:textId="77777777" w:rsidR="00D9700F" w:rsidRPr="00057F34" w:rsidRDefault="00D9700F" w:rsidP="00151285">
          <w:pPr>
            <w:pStyle w:val="Bunntekst"/>
            <w:spacing w:line="200" w:lineRule="exact"/>
            <w:ind w:left="-28"/>
            <w:rPr>
              <w:szCs w:val="15"/>
              <w:lang w:val="en-US"/>
            </w:rPr>
          </w:pPr>
          <w:r w:rsidRPr="00057F34">
            <w:rPr>
              <w:szCs w:val="15"/>
              <w:lang w:val="en-US"/>
            </w:rPr>
            <w:t>Postboks 4350</w:t>
          </w:r>
          <w:r w:rsidR="00151285" w:rsidRPr="00057F34">
            <w:rPr>
              <w:szCs w:val="15"/>
              <w:lang w:val="en-US"/>
            </w:rPr>
            <w:t xml:space="preserve">, </w:t>
          </w:r>
          <w:r w:rsidRPr="00057F34">
            <w:rPr>
              <w:szCs w:val="15"/>
              <w:lang w:val="en-US"/>
            </w:rPr>
            <w:t>NO-2308 Hamar</w:t>
          </w:r>
        </w:p>
        <w:p w14:paraId="7F332217" w14:textId="77777777" w:rsidR="00151285" w:rsidRPr="008B778D" w:rsidRDefault="00151285" w:rsidP="00151285">
          <w:pPr>
            <w:pStyle w:val="Bunntekst"/>
            <w:spacing w:line="200" w:lineRule="exact"/>
            <w:ind w:left="-28"/>
            <w:rPr>
              <w:szCs w:val="15"/>
            </w:rPr>
          </w:pPr>
          <w:r w:rsidRPr="008B778D">
            <w:rPr>
              <w:szCs w:val="15"/>
            </w:rPr>
            <w:t>Sentralbord: 05280</w:t>
          </w:r>
        </w:p>
      </w:tc>
      <w:tc>
        <w:tcPr>
          <w:tcW w:w="3231" w:type="dxa"/>
          <w:vAlign w:val="bottom"/>
        </w:tcPr>
        <w:p w14:paraId="67AFC177" w14:textId="77777777" w:rsidR="00C66395" w:rsidRPr="00057F34" w:rsidRDefault="00D9700F" w:rsidP="00151285">
          <w:pPr>
            <w:pStyle w:val="Bunntekst"/>
            <w:spacing w:line="200" w:lineRule="exact"/>
            <w:rPr>
              <w:szCs w:val="15"/>
              <w:lang w:val="en-US"/>
            </w:rPr>
          </w:pPr>
          <w:r w:rsidRPr="00057F34">
            <w:rPr>
              <w:szCs w:val="15"/>
              <w:lang w:val="en-US"/>
            </w:rPr>
            <w:t>postmottak@banenor.no</w:t>
          </w:r>
        </w:p>
        <w:p w14:paraId="5C9DEED6" w14:textId="77777777" w:rsidR="00D9700F" w:rsidRPr="00057F34" w:rsidRDefault="00151285" w:rsidP="00151285">
          <w:pPr>
            <w:pStyle w:val="Bunntekst"/>
            <w:spacing w:line="200" w:lineRule="exact"/>
            <w:rPr>
              <w:szCs w:val="15"/>
              <w:lang w:val="en-US"/>
            </w:rPr>
          </w:pPr>
          <w:r w:rsidRPr="00057F34">
            <w:rPr>
              <w:szCs w:val="15"/>
              <w:lang w:val="en-US"/>
            </w:rPr>
            <w:t>b</w:t>
          </w:r>
          <w:r w:rsidR="00D9700F" w:rsidRPr="00057F34">
            <w:rPr>
              <w:szCs w:val="15"/>
              <w:lang w:val="en-US"/>
            </w:rPr>
            <w:t>anenor.no</w:t>
          </w:r>
          <w:r w:rsidRPr="00057F34">
            <w:rPr>
              <w:szCs w:val="15"/>
              <w:lang w:val="en-US"/>
            </w:rPr>
            <w:t xml:space="preserve"> </w:t>
          </w:r>
        </w:p>
        <w:p w14:paraId="31E06434" w14:textId="77777777" w:rsidR="00D9700F" w:rsidRPr="00057F34" w:rsidRDefault="00151285" w:rsidP="00151285">
          <w:pPr>
            <w:pStyle w:val="Bunntekst"/>
            <w:spacing w:line="200" w:lineRule="exact"/>
            <w:rPr>
              <w:szCs w:val="15"/>
              <w:lang w:val="en-US"/>
            </w:rPr>
          </w:pPr>
          <w:r w:rsidRPr="00057F34">
            <w:rPr>
              <w:szCs w:val="15"/>
              <w:lang w:val="en-US"/>
            </w:rPr>
            <w:t>Org</w:t>
          </w:r>
          <w:r w:rsidR="00D9700F" w:rsidRPr="00057F34">
            <w:rPr>
              <w:szCs w:val="15"/>
              <w:lang w:val="en-US"/>
            </w:rPr>
            <w:t>.nr</w:t>
          </w:r>
          <w:r w:rsidR="008A5480" w:rsidRPr="00057F34">
            <w:rPr>
              <w:szCs w:val="15"/>
              <w:lang w:val="en-US"/>
            </w:rPr>
            <w:t>.</w:t>
          </w:r>
          <w:r w:rsidR="00D9700F" w:rsidRPr="00057F34">
            <w:rPr>
              <w:szCs w:val="15"/>
              <w:lang w:val="en-US"/>
            </w:rPr>
            <w:t>:</w:t>
          </w:r>
          <w:r w:rsidR="00F63C96" w:rsidRPr="00057F34">
            <w:rPr>
              <w:szCs w:val="15"/>
              <w:lang w:val="en-US"/>
            </w:rPr>
            <w:t xml:space="preserve"> </w:t>
          </w:r>
          <w:r w:rsidR="001B255B">
            <w:rPr>
              <w:szCs w:val="15"/>
              <w:lang w:val="en-US"/>
            </w:rPr>
            <w:t>NO 9</w:t>
          </w:r>
          <w:r w:rsidRPr="00057F34">
            <w:rPr>
              <w:szCs w:val="15"/>
              <w:lang w:val="en-US"/>
            </w:rPr>
            <w:t>1</w:t>
          </w:r>
          <w:r w:rsidR="001B255B">
            <w:rPr>
              <w:szCs w:val="15"/>
              <w:lang w:val="en-US"/>
            </w:rPr>
            <w:t>7</w:t>
          </w:r>
          <w:r w:rsidRPr="00057F34">
            <w:rPr>
              <w:szCs w:val="15"/>
              <w:lang w:val="en-US"/>
            </w:rPr>
            <w:t xml:space="preserve"> 082</w:t>
          </w:r>
          <w:r w:rsidR="00D9700F" w:rsidRPr="00057F34">
            <w:rPr>
              <w:szCs w:val="15"/>
              <w:lang w:val="en-US"/>
            </w:rPr>
            <w:t xml:space="preserve"> </w:t>
          </w:r>
          <w:r w:rsidRPr="00057F34">
            <w:rPr>
              <w:szCs w:val="15"/>
              <w:lang w:val="en-US"/>
            </w:rPr>
            <w:t>308</w:t>
          </w:r>
          <w:r w:rsidR="00D9700F" w:rsidRPr="00057F34">
            <w:rPr>
              <w:szCs w:val="15"/>
              <w:lang w:val="en-US"/>
            </w:rPr>
            <w:t xml:space="preserve"> MVA</w:t>
          </w:r>
        </w:p>
      </w:tc>
      <w:tc>
        <w:tcPr>
          <w:tcW w:w="2724" w:type="dxa"/>
          <w:tcBorders>
            <w:left w:val="nil"/>
          </w:tcBorders>
          <w:vAlign w:val="bottom"/>
        </w:tcPr>
        <w:p w14:paraId="0870FE47" w14:textId="77777777" w:rsidR="00D9700F" w:rsidRPr="00057F34" w:rsidRDefault="00D9700F" w:rsidP="00151285">
          <w:pPr>
            <w:pStyle w:val="Bunntekst"/>
            <w:spacing w:line="200" w:lineRule="exact"/>
            <w:ind w:left="-96"/>
            <w:rPr>
              <w:szCs w:val="15"/>
              <w:lang w:val="en-US"/>
            </w:rPr>
          </w:pPr>
        </w:p>
      </w:tc>
    </w:tr>
  </w:tbl>
  <w:p w14:paraId="7909829B" w14:textId="77777777" w:rsidR="00C66395" w:rsidRPr="00057F34" w:rsidRDefault="00C66395" w:rsidP="00D9700F">
    <w:pPr>
      <w:pStyle w:val="Bunntekst"/>
      <w:spacing w:line="240" w:lineRule="auto"/>
      <w:rPr>
        <w:sz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3F5A" w14:textId="77777777" w:rsidR="00F06667" w:rsidRDefault="00F06667">
      <w:r>
        <w:separator/>
      </w:r>
    </w:p>
  </w:footnote>
  <w:footnote w:type="continuationSeparator" w:id="0">
    <w:p w14:paraId="2AE3BC99" w14:textId="77777777" w:rsidR="00F06667" w:rsidRDefault="00F06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92E1" w14:textId="398349E1" w:rsidR="00170C4D" w:rsidRDefault="00170C4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BDB" w14:textId="6B911BB0" w:rsidR="00667628" w:rsidRPr="00722889" w:rsidRDefault="00667628" w:rsidP="00842F0C">
    <w:pPr>
      <w:pStyle w:val="Topptekst"/>
      <w:tabs>
        <w:tab w:val="clear" w:pos="4536"/>
        <w:tab w:val="clear" w:pos="9072"/>
        <w:tab w:val="left" w:pos="978"/>
      </w:tabs>
      <w:rPr>
        <w:rFonts w:cs="Arial"/>
        <w:sz w:val="28"/>
      </w:rPr>
    </w:pPr>
  </w:p>
  <w:p w14:paraId="71DBFC0D" w14:textId="77777777" w:rsidR="00667628" w:rsidRPr="00722889" w:rsidRDefault="00667628" w:rsidP="00842F0C">
    <w:pPr>
      <w:pStyle w:val="Topptekst"/>
      <w:tabs>
        <w:tab w:val="clear" w:pos="4536"/>
        <w:tab w:val="clear" w:pos="9072"/>
        <w:tab w:val="left" w:pos="978"/>
      </w:tabs>
      <w:rPr>
        <w:rFonts w:cs="Arial"/>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30AD" w14:textId="5B3983CE" w:rsidR="00DF7BC0" w:rsidRPr="00722889" w:rsidRDefault="00722889" w:rsidP="00DF7BC0">
    <w:pPr>
      <w:pStyle w:val="Topptekst"/>
      <w:ind w:right="921"/>
      <w:rPr>
        <w:rFonts w:cs="Arial"/>
      </w:rPr>
    </w:pPr>
    <w:r w:rsidRPr="00722889">
      <w:rPr>
        <w:rFonts w:cs="Arial"/>
        <w:noProof/>
        <w:lang w:eastAsia="nb-NO"/>
      </w:rPr>
      <w:drawing>
        <wp:anchor distT="0" distB="0" distL="114300" distR="114300" simplePos="0" relativeHeight="251666432" behindDoc="0" locked="0" layoutInCell="1" allowOverlap="1" wp14:anchorId="0A25D18D" wp14:editId="67E4C598">
          <wp:simplePos x="0" y="0"/>
          <wp:positionH relativeFrom="page">
            <wp:posOffset>900430</wp:posOffset>
          </wp:positionH>
          <wp:positionV relativeFrom="page">
            <wp:posOffset>431800</wp:posOffset>
          </wp:positionV>
          <wp:extent cx="1440000" cy="237600"/>
          <wp:effectExtent l="0" t="0" r="825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NOR_logo_CMYK_mørkblå.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37600"/>
                  </a:xfrm>
                  <a:prstGeom prst="rect">
                    <a:avLst/>
                  </a:prstGeom>
                </pic:spPr>
              </pic:pic>
            </a:graphicData>
          </a:graphic>
          <wp14:sizeRelH relativeFrom="page">
            <wp14:pctWidth>0</wp14:pctWidth>
          </wp14:sizeRelH>
          <wp14:sizeRelV relativeFrom="page">
            <wp14:pctHeight>0</wp14:pctHeight>
          </wp14:sizeRelV>
        </wp:anchor>
      </w:drawing>
    </w:r>
    <w:r w:rsidR="00DF7BC0" w:rsidRPr="00722889">
      <w:rPr>
        <w:rFonts w:cs="Arial"/>
      </w:rPr>
      <w:fldChar w:fldCharType="begin"/>
    </w:r>
    <w:r w:rsidR="00DF7BC0" w:rsidRPr="00722889">
      <w:rPr>
        <w:rFonts w:cs="Arial"/>
      </w:rPr>
      <w:instrText xml:space="preserve"> IF "</w:instrText>
    </w:r>
    <w:sdt>
      <w:sdtPr>
        <w:rPr>
          <w:rFonts w:cs="Arial"/>
        </w:rPr>
        <w:tag w:val="ToActivityContact.ToRole"/>
        <w:id w:val="500394904"/>
        <w:dataBinding w:prefixMappings="xmlns:gbs='http://www.software-innovation.no/growBusinessDocument'" w:xpath="/gbs:GrowBusinessDocument/gbs:ToActivityContactJOINEX.ToRole[@gbs:key='1727803835']" w:storeItemID="{3E0E4C6A-9F97-480E-8A32-20FF6724EC78}"/>
        <w:text/>
      </w:sdtPr>
      <w:sdtContent>
        <w:r w:rsidR="00DF7BC0" w:rsidRPr="00722889">
          <w:rPr>
            <w:rFonts w:cs="Arial"/>
          </w:rPr>
          <w:instrText>8</w:instrText>
        </w:r>
      </w:sdtContent>
    </w:sdt>
    <w:r w:rsidR="00DF7BC0" w:rsidRPr="00722889">
      <w:rPr>
        <w:rFonts w:cs="Arial"/>
      </w:rPr>
      <w:instrText xml:space="preserve">"="8" " </w:instrText>
    </w:r>
  </w:p>
  <w:p w14:paraId="20BF0A8D" w14:textId="77777777" w:rsidR="00BF441D" w:rsidRPr="00722889" w:rsidRDefault="00DF7BC0" w:rsidP="00DF7BC0">
    <w:pPr>
      <w:pStyle w:val="Topptekst"/>
      <w:ind w:right="921"/>
      <w:rPr>
        <w:rFonts w:cs="Arial"/>
        <w:noProof/>
      </w:rPr>
    </w:pPr>
    <w:r w:rsidRPr="00722889">
      <w:rPr>
        <w:rFonts w:cs="Arial"/>
      </w:rPr>
      <w:instrText xml:space="preserve">" </w:instrText>
    </w:r>
    <w:r w:rsidRPr="00722889">
      <w:rPr>
        <w:rFonts w:cs="Arial"/>
      </w:rPr>
      <w:fldChar w:fldCharType="separate"/>
    </w:r>
    <w:r w:rsidR="00BF441D" w:rsidRPr="00722889">
      <w:rPr>
        <w:rFonts w:cs="Arial"/>
        <w:noProof/>
      </w:rPr>
      <w:t xml:space="preserve"> </w:t>
    </w:r>
  </w:p>
  <w:p w14:paraId="374B28B3" w14:textId="77777777" w:rsidR="00667628" w:rsidRPr="00722889" w:rsidRDefault="00DF7BC0" w:rsidP="005B7F0F">
    <w:pPr>
      <w:pStyle w:val="Topptekst"/>
      <w:rPr>
        <w:rFonts w:cs="Arial"/>
      </w:rPr>
    </w:pPr>
    <w:r w:rsidRPr="00722889">
      <w:rPr>
        <w:rFonts w:cs="Aria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BD9E" w14:textId="6C6F127B" w:rsidR="009F3973" w:rsidRDefault="009F3973" w:rsidP="009F3973">
    <w:pPr>
      <w:pStyle w:val="Topptekst"/>
      <w:spacing w:line="220" w:lineRule="atLeast"/>
      <w:jc w:val="right"/>
      <w:rPr>
        <w:rStyle w:val="Ledetekst"/>
        <w:rFonts w:cs="Arial"/>
        <w:b/>
      </w:rPr>
    </w:pPr>
  </w:p>
  <w:p w14:paraId="0A8E2F0B" w14:textId="77777777" w:rsidR="00667628" w:rsidRPr="00C717D0" w:rsidRDefault="00621C15" w:rsidP="00621C15">
    <w:pPr>
      <w:pStyle w:val="Topptekst"/>
      <w:tabs>
        <w:tab w:val="clear" w:pos="4536"/>
        <w:tab w:val="center" w:pos="6521"/>
      </w:tabs>
      <w:spacing w:line="220" w:lineRule="atLeast"/>
    </w:pPr>
    <w:r>
      <w:rPr>
        <w:rStyle w:val="Ledetekst"/>
        <w:rFonts w:cs="Arial"/>
        <w:b/>
      </w:rPr>
      <w:tab/>
    </w:r>
    <w:r w:rsidRPr="00281EBC">
      <w:rPr>
        <w:rStyle w:val="Ledetekst"/>
        <w:rFonts w:cs="Arial"/>
        <w:b/>
      </w:rPr>
      <w:t>Side</w:t>
    </w:r>
    <w:r>
      <w:rPr>
        <w:rStyle w:val="Ledetekst"/>
        <w:b/>
      </w:rPr>
      <w:t>:</w:t>
    </w:r>
    <w:r w:rsidRPr="005C6308">
      <w:rPr>
        <w:rStyle w:val="Ledetekst"/>
      </w:rPr>
      <w:t xml:space="preserve"> </w:t>
    </w:r>
    <w:r w:rsidRPr="005C6308">
      <w:rPr>
        <w:rStyle w:val="Ledetekst"/>
      </w:rPr>
      <w:fldChar w:fldCharType="begin"/>
    </w:r>
    <w:r w:rsidRPr="005C6308">
      <w:rPr>
        <w:rStyle w:val="Ledetekst"/>
      </w:rPr>
      <w:instrText>PAGE   \* MERGEFORMAT</w:instrText>
    </w:r>
    <w:r w:rsidRPr="005C6308">
      <w:rPr>
        <w:rStyle w:val="Ledetekst"/>
      </w:rPr>
      <w:fldChar w:fldCharType="separate"/>
    </w:r>
    <w:r w:rsidR="00B76A7B">
      <w:rPr>
        <w:rStyle w:val="Ledetekst"/>
        <w:noProof/>
      </w:rPr>
      <w:t>2</w:t>
    </w:r>
    <w:r w:rsidRPr="005C6308">
      <w:rPr>
        <w:rStyle w:val="Ledetekst"/>
      </w:rPr>
      <w:fldChar w:fldCharType="end"/>
    </w:r>
    <w:r w:rsidRPr="005C6308">
      <w:rPr>
        <w:rStyle w:val="Ledetekst"/>
      </w:rPr>
      <w:t xml:space="preserve"> / </w:t>
    </w:r>
    <w:r w:rsidRPr="005C6308">
      <w:rPr>
        <w:rStyle w:val="Ledetekst"/>
      </w:rPr>
      <w:fldChar w:fldCharType="begin"/>
    </w:r>
    <w:r w:rsidRPr="005C6308">
      <w:rPr>
        <w:rStyle w:val="Ledetekst"/>
      </w:rPr>
      <w:instrText xml:space="preserve"> NUMPAGES   \* MERGEFORMAT </w:instrText>
    </w:r>
    <w:r w:rsidRPr="005C6308">
      <w:rPr>
        <w:rStyle w:val="Ledetekst"/>
      </w:rPr>
      <w:fldChar w:fldCharType="separate"/>
    </w:r>
    <w:r w:rsidR="001B255B">
      <w:rPr>
        <w:rStyle w:val="Ledetekst"/>
        <w:noProof/>
      </w:rPr>
      <w:t>1</w:t>
    </w:r>
    <w:r w:rsidRPr="005C6308">
      <w:rPr>
        <w:rStyle w:val="Ledetekst"/>
      </w:rPr>
      <w:fldChar w:fldCharType="end"/>
    </w:r>
    <w:r w:rsidR="00B76A7B" w:rsidRPr="00722889">
      <w:rPr>
        <w:rFonts w:cs="Arial"/>
        <w:noProof/>
        <w:lang w:eastAsia="nb-NO"/>
      </w:rPr>
      <w:drawing>
        <wp:anchor distT="0" distB="0" distL="114300" distR="114300" simplePos="0" relativeHeight="251668480" behindDoc="0" locked="0" layoutInCell="1" allowOverlap="1" wp14:anchorId="4E7D3AF9" wp14:editId="354C4BBB">
          <wp:simplePos x="0" y="0"/>
          <wp:positionH relativeFrom="page">
            <wp:posOffset>900430</wp:posOffset>
          </wp:positionH>
          <wp:positionV relativeFrom="page">
            <wp:posOffset>431800</wp:posOffset>
          </wp:positionV>
          <wp:extent cx="1440000" cy="237600"/>
          <wp:effectExtent l="0" t="0" r="8255"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NOR_logo_CMYK_mørkblå.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23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07A"/>
    <w:multiLevelType w:val="multilevel"/>
    <w:tmpl w:val="812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332E1"/>
    <w:multiLevelType w:val="multilevel"/>
    <w:tmpl w:val="1F0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747B3"/>
    <w:multiLevelType w:val="multilevel"/>
    <w:tmpl w:val="DB8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97C55"/>
    <w:multiLevelType w:val="hybridMultilevel"/>
    <w:tmpl w:val="B768A8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B835833"/>
    <w:multiLevelType w:val="multilevel"/>
    <w:tmpl w:val="CECE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678A5"/>
    <w:multiLevelType w:val="multilevel"/>
    <w:tmpl w:val="4928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F6F3C"/>
    <w:multiLevelType w:val="multilevel"/>
    <w:tmpl w:val="245C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436338">
    <w:abstractNumId w:val="2"/>
  </w:num>
  <w:num w:numId="2" w16cid:durableId="241260671">
    <w:abstractNumId w:val="1"/>
  </w:num>
  <w:num w:numId="3" w16cid:durableId="931398591">
    <w:abstractNumId w:val="4"/>
  </w:num>
  <w:num w:numId="4" w16cid:durableId="992180166">
    <w:abstractNumId w:val="6"/>
  </w:num>
  <w:num w:numId="5" w16cid:durableId="889612938">
    <w:abstractNumId w:val="5"/>
  </w:num>
  <w:num w:numId="6" w16cid:durableId="1550340197">
    <w:abstractNumId w:val="0"/>
  </w:num>
  <w:num w:numId="7" w16cid:durableId="34806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B8"/>
    <w:rsid w:val="00002428"/>
    <w:rsid w:val="00057F34"/>
    <w:rsid w:val="00063943"/>
    <w:rsid w:val="00063C96"/>
    <w:rsid w:val="00072C1D"/>
    <w:rsid w:val="00081D7E"/>
    <w:rsid w:val="00095025"/>
    <w:rsid w:val="000A27D0"/>
    <w:rsid w:val="000B5CD1"/>
    <w:rsid w:val="000C590A"/>
    <w:rsid w:val="000E02EF"/>
    <w:rsid w:val="000E387D"/>
    <w:rsid w:val="000F0BCC"/>
    <w:rsid w:val="001112D4"/>
    <w:rsid w:val="00115FD6"/>
    <w:rsid w:val="00117B6F"/>
    <w:rsid w:val="00146712"/>
    <w:rsid w:val="00147562"/>
    <w:rsid w:val="00151285"/>
    <w:rsid w:val="0015405B"/>
    <w:rsid w:val="00154076"/>
    <w:rsid w:val="0015542C"/>
    <w:rsid w:val="0016228D"/>
    <w:rsid w:val="001647D8"/>
    <w:rsid w:val="001673D6"/>
    <w:rsid w:val="00170C4D"/>
    <w:rsid w:val="00181074"/>
    <w:rsid w:val="00190B10"/>
    <w:rsid w:val="001A6928"/>
    <w:rsid w:val="001B255B"/>
    <w:rsid w:val="001B4097"/>
    <w:rsid w:val="001B534E"/>
    <w:rsid w:val="001C45BB"/>
    <w:rsid w:val="001E1FDD"/>
    <w:rsid w:val="002052B8"/>
    <w:rsid w:val="00220EEB"/>
    <w:rsid w:val="00223AA4"/>
    <w:rsid w:val="00223B23"/>
    <w:rsid w:val="00246EB8"/>
    <w:rsid w:val="002503D7"/>
    <w:rsid w:val="00253662"/>
    <w:rsid w:val="00260E9E"/>
    <w:rsid w:val="00267353"/>
    <w:rsid w:val="00275D8C"/>
    <w:rsid w:val="00281EBC"/>
    <w:rsid w:val="002A0C4E"/>
    <w:rsid w:val="002E5209"/>
    <w:rsid w:val="002F02E5"/>
    <w:rsid w:val="002F4CCE"/>
    <w:rsid w:val="00300490"/>
    <w:rsid w:val="0031493A"/>
    <w:rsid w:val="0032064F"/>
    <w:rsid w:val="003235F4"/>
    <w:rsid w:val="00337590"/>
    <w:rsid w:val="00343050"/>
    <w:rsid w:val="00350BE9"/>
    <w:rsid w:val="003530FD"/>
    <w:rsid w:val="00353183"/>
    <w:rsid w:val="0035788F"/>
    <w:rsid w:val="00363258"/>
    <w:rsid w:val="003714B9"/>
    <w:rsid w:val="00374B8A"/>
    <w:rsid w:val="00380853"/>
    <w:rsid w:val="003846E2"/>
    <w:rsid w:val="003848EC"/>
    <w:rsid w:val="0039253D"/>
    <w:rsid w:val="003B1516"/>
    <w:rsid w:val="003B608C"/>
    <w:rsid w:val="003C0BA2"/>
    <w:rsid w:val="003C20F5"/>
    <w:rsid w:val="003C267A"/>
    <w:rsid w:val="003C5481"/>
    <w:rsid w:val="003C74D5"/>
    <w:rsid w:val="003D3634"/>
    <w:rsid w:val="003D4BCE"/>
    <w:rsid w:val="003E66F6"/>
    <w:rsid w:val="003F0C91"/>
    <w:rsid w:val="00413460"/>
    <w:rsid w:val="00415474"/>
    <w:rsid w:val="00415F4D"/>
    <w:rsid w:val="004316A8"/>
    <w:rsid w:val="004376C9"/>
    <w:rsid w:val="00445FA5"/>
    <w:rsid w:val="004460F8"/>
    <w:rsid w:val="00450E53"/>
    <w:rsid w:val="00462057"/>
    <w:rsid w:val="004626EA"/>
    <w:rsid w:val="004667D2"/>
    <w:rsid w:val="00466BF2"/>
    <w:rsid w:val="004771DB"/>
    <w:rsid w:val="00480BD1"/>
    <w:rsid w:val="00483509"/>
    <w:rsid w:val="004868E5"/>
    <w:rsid w:val="00491AA9"/>
    <w:rsid w:val="004A0143"/>
    <w:rsid w:val="004B2E26"/>
    <w:rsid w:val="004C1FE9"/>
    <w:rsid w:val="004E36E6"/>
    <w:rsid w:val="004E4391"/>
    <w:rsid w:val="004E606D"/>
    <w:rsid w:val="004E7A85"/>
    <w:rsid w:val="0050557F"/>
    <w:rsid w:val="0050762A"/>
    <w:rsid w:val="00522352"/>
    <w:rsid w:val="005523ED"/>
    <w:rsid w:val="005539CA"/>
    <w:rsid w:val="005677EC"/>
    <w:rsid w:val="00571A78"/>
    <w:rsid w:val="00577E04"/>
    <w:rsid w:val="00583985"/>
    <w:rsid w:val="005963E0"/>
    <w:rsid w:val="005B7C20"/>
    <w:rsid w:val="005B7F0F"/>
    <w:rsid w:val="005C2B49"/>
    <w:rsid w:val="005C615C"/>
    <w:rsid w:val="005D078F"/>
    <w:rsid w:val="005D1563"/>
    <w:rsid w:val="005D3E42"/>
    <w:rsid w:val="005D6815"/>
    <w:rsid w:val="00602C6C"/>
    <w:rsid w:val="00603C45"/>
    <w:rsid w:val="00606B37"/>
    <w:rsid w:val="00607D99"/>
    <w:rsid w:val="006115D2"/>
    <w:rsid w:val="006146F0"/>
    <w:rsid w:val="006164E7"/>
    <w:rsid w:val="00617258"/>
    <w:rsid w:val="00621C15"/>
    <w:rsid w:val="00622437"/>
    <w:rsid w:val="00631205"/>
    <w:rsid w:val="00637EB2"/>
    <w:rsid w:val="0064374B"/>
    <w:rsid w:val="00653B7E"/>
    <w:rsid w:val="006604ED"/>
    <w:rsid w:val="00667628"/>
    <w:rsid w:val="006715ED"/>
    <w:rsid w:val="00681289"/>
    <w:rsid w:val="00681728"/>
    <w:rsid w:val="0068326E"/>
    <w:rsid w:val="006875CD"/>
    <w:rsid w:val="00691B8D"/>
    <w:rsid w:val="00693399"/>
    <w:rsid w:val="006B65B8"/>
    <w:rsid w:val="006C500C"/>
    <w:rsid w:val="006C7CE4"/>
    <w:rsid w:val="006E1C7B"/>
    <w:rsid w:val="006E3948"/>
    <w:rsid w:val="00721AE7"/>
    <w:rsid w:val="00722889"/>
    <w:rsid w:val="007255BF"/>
    <w:rsid w:val="007277AA"/>
    <w:rsid w:val="00731AAD"/>
    <w:rsid w:val="007346EB"/>
    <w:rsid w:val="00743BB4"/>
    <w:rsid w:val="0075652C"/>
    <w:rsid w:val="00775728"/>
    <w:rsid w:val="007762B0"/>
    <w:rsid w:val="00777CDA"/>
    <w:rsid w:val="00782347"/>
    <w:rsid w:val="00783A3F"/>
    <w:rsid w:val="00786A2F"/>
    <w:rsid w:val="0079528B"/>
    <w:rsid w:val="007A46D7"/>
    <w:rsid w:val="007A4942"/>
    <w:rsid w:val="007C1542"/>
    <w:rsid w:val="007C45CC"/>
    <w:rsid w:val="007D3595"/>
    <w:rsid w:val="007E7D78"/>
    <w:rsid w:val="007F1E1D"/>
    <w:rsid w:val="00802E1F"/>
    <w:rsid w:val="00804FD1"/>
    <w:rsid w:val="00811409"/>
    <w:rsid w:val="00834871"/>
    <w:rsid w:val="00835B69"/>
    <w:rsid w:val="00842F0C"/>
    <w:rsid w:val="00865FBE"/>
    <w:rsid w:val="008758F8"/>
    <w:rsid w:val="008A5480"/>
    <w:rsid w:val="008B778D"/>
    <w:rsid w:val="008B7B62"/>
    <w:rsid w:val="008D6A76"/>
    <w:rsid w:val="008E53F8"/>
    <w:rsid w:val="008E7E0D"/>
    <w:rsid w:val="009013AF"/>
    <w:rsid w:val="0090286E"/>
    <w:rsid w:val="0093265F"/>
    <w:rsid w:val="00932F1C"/>
    <w:rsid w:val="0094216B"/>
    <w:rsid w:val="00977839"/>
    <w:rsid w:val="00986F2E"/>
    <w:rsid w:val="00991C0F"/>
    <w:rsid w:val="00994633"/>
    <w:rsid w:val="009A2009"/>
    <w:rsid w:val="009C430C"/>
    <w:rsid w:val="009D00A2"/>
    <w:rsid w:val="009D0E74"/>
    <w:rsid w:val="009D7E24"/>
    <w:rsid w:val="009E10F5"/>
    <w:rsid w:val="009F262D"/>
    <w:rsid w:val="009F3973"/>
    <w:rsid w:val="009F7561"/>
    <w:rsid w:val="00A12E71"/>
    <w:rsid w:val="00A23F96"/>
    <w:rsid w:val="00A250F3"/>
    <w:rsid w:val="00A27C5B"/>
    <w:rsid w:val="00A52DBE"/>
    <w:rsid w:val="00A627AE"/>
    <w:rsid w:val="00A80347"/>
    <w:rsid w:val="00A917D4"/>
    <w:rsid w:val="00A92390"/>
    <w:rsid w:val="00A950EB"/>
    <w:rsid w:val="00AA17B8"/>
    <w:rsid w:val="00AB28C8"/>
    <w:rsid w:val="00AB5157"/>
    <w:rsid w:val="00AC332C"/>
    <w:rsid w:val="00AC37A2"/>
    <w:rsid w:val="00AC4D8D"/>
    <w:rsid w:val="00AC650A"/>
    <w:rsid w:val="00AC7711"/>
    <w:rsid w:val="00B120BE"/>
    <w:rsid w:val="00B219BD"/>
    <w:rsid w:val="00B22CB9"/>
    <w:rsid w:val="00B32913"/>
    <w:rsid w:val="00B41246"/>
    <w:rsid w:val="00B6453B"/>
    <w:rsid w:val="00B72182"/>
    <w:rsid w:val="00B76A7B"/>
    <w:rsid w:val="00B82513"/>
    <w:rsid w:val="00B909A5"/>
    <w:rsid w:val="00B972AD"/>
    <w:rsid w:val="00BA252E"/>
    <w:rsid w:val="00BB06AB"/>
    <w:rsid w:val="00BB21CC"/>
    <w:rsid w:val="00BC2B5A"/>
    <w:rsid w:val="00BD122A"/>
    <w:rsid w:val="00BE6D83"/>
    <w:rsid w:val="00BF441D"/>
    <w:rsid w:val="00C007AB"/>
    <w:rsid w:val="00C072C8"/>
    <w:rsid w:val="00C10582"/>
    <w:rsid w:val="00C12D3F"/>
    <w:rsid w:val="00C202B0"/>
    <w:rsid w:val="00C27824"/>
    <w:rsid w:val="00C53369"/>
    <w:rsid w:val="00C66395"/>
    <w:rsid w:val="00C66A59"/>
    <w:rsid w:val="00C717D0"/>
    <w:rsid w:val="00C72C5C"/>
    <w:rsid w:val="00C72DEB"/>
    <w:rsid w:val="00CA0E8F"/>
    <w:rsid w:val="00CA3CFA"/>
    <w:rsid w:val="00CB3C3B"/>
    <w:rsid w:val="00CD6374"/>
    <w:rsid w:val="00CF42B0"/>
    <w:rsid w:val="00CF5F82"/>
    <w:rsid w:val="00CF7609"/>
    <w:rsid w:val="00D078E3"/>
    <w:rsid w:val="00D14DDC"/>
    <w:rsid w:val="00D14E2B"/>
    <w:rsid w:val="00D35D45"/>
    <w:rsid w:val="00D36EB0"/>
    <w:rsid w:val="00D41C1A"/>
    <w:rsid w:val="00D51A3D"/>
    <w:rsid w:val="00D532C1"/>
    <w:rsid w:val="00D666F3"/>
    <w:rsid w:val="00D9700F"/>
    <w:rsid w:val="00DA32CB"/>
    <w:rsid w:val="00DA492B"/>
    <w:rsid w:val="00DB0569"/>
    <w:rsid w:val="00DB2716"/>
    <w:rsid w:val="00DC0FB2"/>
    <w:rsid w:val="00DC7D02"/>
    <w:rsid w:val="00DD676B"/>
    <w:rsid w:val="00DF7BC0"/>
    <w:rsid w:val="00E00EFB"/>
    <w:rsid w:val="00E15A3D"/>
    <w:rsid w:val="00E27378"/>
    <w:rsid w:val="00E4344E"/>
    <w:rsid w:val="00E5174B"/>
    <w:rsid w:val="00E62101"/>
    <w:rsid w:val="00E63C8F"/>
    <w:rsid w:val="00E946D9"/>
    <w:rsid w:val="00EA162D"/>
    <w:rsid w:val="00EB55ED"/>
    <w:rsid w:val="00EC7A09"/>
    <w:rsid w:val="00EE62CD"/>
    <w:rsid w:val="00F06667"/>
    <w:rsid w:val="00F103E6"/>
    <w:rsid w:val="00F152E6"/>
    <w:rsid w:val="00F21215"/>
    <w:rsid w:val="00F306AD"/>
    <w:rsid w:val="00F30E31"/>
    <w:rsid w:val="00F34FAD"/>
    <w:rsid w:val="00F360CC"/>
    <w:rsid w:val="00F3740E"/>
    <w:rsid w:val="00F44B5D"/>
    <w:rsid w:val="00F57935"/>
    <w:rsid w:val="00F63C96"/>
    <w:rsid w:val="00F63D66"/>
    <w:rsid w:val="00F75ABB"/>
    <w:rsid w:val="00F81C91"/>
    <w:rsid w:val="00F864AF"/>
    <w:rsid w:val="00F90619"/>
    <w:rsid w:val="00F95D8B"/>
    <w:rsid w:val="00FA1074"/>
    <w:rsid w:val="00FA16B1"/>
    <w:rsid w:val="00FA52A5"/>
    <w:rsid w:val="00FB35C0"/>
    <w:rsid w:val="00FB567E"/>
    <w:rsid w:val="00FC02BD"/>
    <w:rsid w:val="00FC5F30"/>
    <w:rsid w:val="00FD4DE4"/>
    <w:rsid w:val="00FF1030"/>
    <w:rsid w:val="00FF2F7D"/>
    <w:rsid w:val="00FF32F5"/>
    <w:rsid w:val="00FF7E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D252DA"/>
  <w15:docId w15:val="{FFA3E1DC-77B8-430F-BD0D-37C7F8BB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F34"/>
    <w:pPr>
      <w:spacing w:line="280" w:lineRule="atLeast"/>
    </w:pPr>
    <w:rPr>
      <w:rFonts w:ascii="Arial" w:eastAsiaTheme="minorHAnsi" w:hAnsi="Arial" w:cstheme="minorBidi"/>
      <w:szCs w:val="22"/>
      <w:lang w:eastAsia="en-US"/>
    </w:rPr>
  </w:style>
  <w:style w:type="paragraph" w:styleId="Overskrift1">
    <w:name w:val="heading 1"/>
    <w:basedOn w:val="Normal"/>
    <w:next w:val="Normal"/>
    <w:link w:val="Overskrift1Tegn"/>
    <w:uiPriority w:val="9"/>
    <w:qFormat/>
    <w:rsid w:val="004376C9"/>
    <w:pPr>
      <w:tabs>
        <w:tab w:val="left" w:pos="6379"/>
      </w:tabs>
      <w:spacing w:line="300" w:lineRule="atLeast"/>
      <w:outlineLvl w:val="0"/>
    </w:pPr>
    <w:rPr>
      <w:rFonts w:cs="Arial"/>
      <w:b/>
      <w:sz w:val="22"/>
    </w:rPr>
  </w:style>
  <w:style w:type="paragraph" w:styleId="Overskrift2">
    <w:name w:val="heading 2"/>
    <w:basedOn w:val="Normal"/>
    <w:next w:val="Normal"/>
    <w:qFormat/>
    <w:rsid w:val="00B76A7B"/>
    <w:pPr>
      <w:keepNext/>
      <w:spacing w:line="672" w:lineRule="exact"/>
      <w:jc w:val="both"/>
      <w:outlineLvl w:val="1"/>
    </w:pPr>
    <w:rPr>
      <w:sz w:val="28"/>
    </w:rPr>
  </w:style>
  <w:style w:type="paragraph" w:styleId="Overskrift5">
    <w:name w:val="heading 5"/>
    <w:basedOn w:val="Normal"/>
    <w:next w:val="Normal"/>
    <w:qFormat/>
    <w:rsid w:val="00300490"/>
    <w:pPr>
      <w:spacing w:before="240" w:after="60"/>
      <w:outlineLvl w:val="4"/>
    </w:pPr>
  </w:style>
  <w:style w:type="paragraph" w:styleId="Overskrift6">
    <w:name w:val="heading 6"/>
    <w:basedOn w:val="Normal"/>
    <w:next w:val="Normal"/>
    <w:qFormat/>
    <w:rsid w:val="00300490"/>
    <w:pPr>
      <w:spacing w:before="240" w:after="60"/>
      <w:outlineLvl w:val="5"/>
    </w:pPr>
    <w:rPr>
      <w:i/>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ildetekst">
    <w:name w:val="caption"/>
    <w:basedOn w:val="Normal"/>
    <w:next w:val="Normal"/>
    <w:qFormat/>
    <w:rsid w:val="00300490"/>
    <w:pPr>
      <w:spacing w:before="120" w:after="120"/>
    </w:pPr>
    <w:rPr>
      <w:b/>
    </w:rPr>
  </w:style>
  <w:style w:type="paragraph" w:customStyle="1" w:styleId="Avsnittsoverskrift1">
    <w:name w:val="Avsnittsoverskrift1"/>
    <w:basedOn w:val="Overskrift5"/>
    <w:rsid w:val="00300490"/>
    <w:pPr>
      <w:ind w:left="709" w:right="-142"/>
      <w:jc w:val="both"/>
      <w:outlineLvl w:val="9"/>
    </w:pPr>
    <w:rPr>
      <w:b/>
      <w:caps/>
      <w:sz w:val="28"/>
    </w:rPr>
  </w:style>
  <w:style w:type="paragraph" w:customStyle="1" w:styleId="Avsnittsoverskrift2">
    <w:name w:val="Avsnittsoverskrift2"/>
    <w:basedOn w:val="Overskrift5"/>
    <w:rsid w:val="00300490"/>
    <w:pPr>
      <w:spacing w:before="0" w:after="0"/>
      <w:outlineLvl w:val="9"/>
    </w:pPr>
    <w:rPr>
      <w:b/>
      <w:sz w:val="28"/>
    </w:rPr>
  </w:style>
  <w:style w:type="paragraph" w:customStyle="1" w:styleId="Kursiv">
    <w:name w:val="Kursiv"/>
    <w:basedOn w:val="Brdtekstinnrykk"/>
    <w:rsid w:val="00B76A7B"/>
    <w:pPr>
      <w:ind w:left="709"/>
      <w:jc w:val="both"/>
    </w:pPr>
    <w:rPr>
      <w:i/>
    </w:rPr>
  </w:style>
  <w:style w:type="paragraph" w:styleId="Brdtekstinnrykk">
    <w:name w:val="Body Text Indent"/>
    <w:basedOn w:val="Normal"/>
    <w:rsid w:val="00300490"/>
    <w:pPr>
      <w:spacing w:after="120"/>
      <w:ind w:left="283"/>
    </w:pPr>
  </w:style>
  <w:style w:type="paragraph" w:customStyle="1" w:styleId="Pktinnrykk1">
    <w:name w:val="Pktinnrykk1"/>
    <w:basedOn w:val="Liste"/>
    <w:rsid w:val="00B76A7B"/>
    <w:pPr>
      <w:ind w:left="1418" w:hanging="454"/>
    </w:pPr>
    <w:rPr>
      <w:sz w:val="28"/>
    </w:rPr>
  </w:style>
  <w:style w:type="paragraph" w:styleId="Liste">
    <w:name w:val="List"/>
    <w:basedOn w:val="Normal"/>
    <w:rsid w:val="00300490"/>
    <w:pPr>
      <w:ind w:left="283" w:hanging="283"/>
    </w:pPr>
  </w:style>
  <w:style w:type="paragraph" w:customStyle="1" w:styleId="Pktinnrykk2">
    <w:name w:val="Pktinnrykk2"/>
    <w:basedOn w:val="Pktinnrykk1"/>
    <w:rsid w:val="00300490"/>
    <w:pPr>
      <w:ind w:left="1841"/>
    </w:pPr>
  </w:style>
  <w:style w:type="paragraph" w:customStyle="1" w:styleId="1Overskrift">
    <w:name w:val="1.Overskrift"/>
    <w:basedOn w:val="Bildetekst"/>
    <w:rsid w:val="00300490"/>
    <w:pPr>
      <w:tabs>
        <w:tab w:val="left" w:pos="1701"/>
      </w:tabs>
      <w:spacing w:before="0" w:after="0"/>
      <w:ind w:left="709"/>
    </w:pPr>
    <w:rPr>
      <w:sz w:val="36"/>
    </w:rPr>
  </w:style>
  <w:style w:type="paragraph" w:customStyle="1" w:styleId="1Brdtekst">
    <w:name w:val="1.Brødtekst"/>
    <w:basedOn w:val="Brdtekst"/>
    <w:rsid w:val="00B76A7B"/>
    <w:pPr>
      <w:tabs>
        <w:tab w:val="left" w:pos="2835"/>
      </w:tabs>
      <w:ind w:left="2835" w:hanging="2835"/>
    </w:pPr>
    <w:rPr>
      <w:sz w:val="28"/>
    </w:rPr>
  </w:style>
  <w:style w:type="paragraph" w:styleId="Brdtekst">
    <w:name w:val="Body Text"/>
    <w:basedOn w:val="Normal"/>
    <w:rsid w:val="00300490"/>
    <w:pPr>
      <w:spacing w:after="120"/>
    </w:pPr>
  </w:style>
  <w:style w:type="paragraph" w:styleId="Topptekst">
    <w:name w:val="header"/>
    <w:basedOn w:val="Normal"/>
    <w:link w:val="TopptekstTegn"/>
    <w:uiPriority w:val="99"/>
    <w:rsid w:val="00B76A7B"/>
    <w:pPr>
      <w:tabs>
        <w:tab w:val="center" w:pos="4536"/>
        <w:tab w:val="right" w:pos="9072"/>
      </w:tabs>
    </w:pPr>
  </w:style>
  <w:style w:type="paragraph" w:styleId="Bunntekst">
    <w:name w:val="footer"/>
    <w:basedOn w:val="Normal"/>
    <w:link w:val="BunntekstTegn"/>
    <w:autoRedefine/>
    <w:uiPriority w:val="99"/>
    <w:qFormat/>
    <w:rsid w:val="00450E53"/>
    <w:pPr>
      <w:tabs>
        <w:tab w:val="center" w:pos="4536"/>
        <w:tab w:val="right" w:pos="9072"/>
      </w:tabs>
    </w:pPr>
    <w:rPr>
      <w:noProof/>
      <w:sz w:val="15"/>
    </w:rPr>
  </w:style>
  <w:style w:type="paragraph" w:styleId="Dokumentkart">
    <w:name w:val="Document Map"/>
    <w:basedOn w:val="Normal"/>
    <w:semiHidden/>
    <w:rsid w:val="00300490"/>
    <w:pPr>
      <w:shd w:val="clear" w:color="auto" w:fill="000080"/>
    </w:pPr>
    <w:rPr>
      <w:rFonts w:ascii="Tahoma" w:hAnsi="Tahoma"/>
    </w:rPr>
  </w:style>
  <w:style w:type="paragraph" w:styleId="Bobletekst">
    <w:name w:val="Balloon Text"/>
    <w:basedOn w:val="Normal"/>
    <w:semiHidden/>
    <w:rsid w:val="00842F0C"/>
    <w:rPr>
      <w:rFonts w:ascii="Tahoma" w:hAnsi="Tahoma" w:cs="Tahoma"/>
      <w:sz w:val="16"/>
      <w:szCs w:val="16"/>
    </w:rPr>
  </w:style>
  <w:style w:type="character" w:styleId="Plassholdertekst">
    <w:name w:val="Placeholder Text"/>
    <w:basedOn w:val="Standardskriftforavsnitt"/>
    <w:uiPriority w:val="99"/>
    <w:semiHidden/>
    <w:rsid w:val="00775728"/>
    <w:rPr>
      <w:color w:val="808080"/>
    </w:rPr>
  </w:style>
  <w:style w:type="character" w:customStyle="1" w:styleId="BunntekstTegn">
    <w:name w:val="Bunntekst Tegn"/>
    <w:basedOn w:val="Standardskriftforavsnitt"/>
    <w:link w:val="Bunntekst"/>
    <w:uiPriority w:val="99"/>
    <w:rsid w:val="00450E53"/>
    <w:rPr>
      <w:rFonts w:ascii="Arial" w:eastAsiaTheme="minorHAnsi" w:hAnsi="Arial" w:cstheme="minorBidi"/>
      <w:noProof/>
      <w:sz w:val="15"/>
      <w:szCs w:val="22"/>
      <w:lang w:eastAsia="en-US"/>
    </w:rPr>
  </w:style>
  <w:style w:type="table" w:styleId="Tabellrutenett">
    <w:name w:val="Table Grid"/>
    <w:basedOn w:val="Vanligtabell"/>
    <w:rsid w:val="004E7A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4376C9"/>
    <w:rPr>
      <w:rFonts w:ascii="Arial" w:eastAsiaTheme="minorHAnsi" w:hAnsi="Arial" w:cs="Arial"/>
      <w:b/>
      <w:sz w:val="22"/>
      <w:szCs w:val="22"/>
      <w:lang w:eastAsia="en-US"/>
    </w:rPr>
  </w:style>
  <w:style w:type="paragraph" w:styleId="Tittel">
    <w:name w:val="Title"/>
    <w:basedOn w:val="Normal"/>
    <w:next w:val="Normal"/>
    <w:link w:val="TittelTegn"/>
    <w:uiPriority w:val="10"/>
    <w:qFormat/>
    <w:rsid w:val="00DB2716"/>
    <w:pPr>
      <w:spacing w:after="280"/>
      <w:contextualSpacing/>
    </w:pPr>
    <w:rPr>
      <w:rFonts w:eastAsiaTheme="majorEastAsia" w:cstheme="majorBidi"/>
      <w:b/>
      <w:spacing w:val="-10"/>
      <w:kern w:val="28"/>
      <w:sz w:val="22"/>
      <w:szCs w:val="56"/>
    </w:rPr>
  </w:style>
  <w:style w:type="character" w:customStyle="1" w:styleId="TittelTegn">
    <w:name w:val="Tittel Tegn"/>
    <w:basedOn w:val="Standardskriftforavsnitt"/>
    <w:link w:val="Tittel"/>
    <w:uiPriority w:val="10"/>
    <w:rsid w:val="00DB2716"/>
    <w:rPr>
      <w:rFonts w:ascii="Arial" w:eastAsiaTheme="majorEastAsia" w:hAnsi="Arial" w:cstheme="majorBidi"/>
      <w:b/>
      <w:spacing w:val="-10"/>
      <w:kern w:val="28"/>
      <w:sz w:val="22"/>
      <w:szCs w:val="56"/>
      <w:lang w:eastAsia="en-US"/>
    </w:rPr>
  </w:style>
  <w:style w:type="character" w:customStyle="1" w:styleId="TopptekstTegn">
    <w:name w:val="Topptekst Tegn"/>
    <w:basedOn w:val="Standardskriftforavsnitt"/>
    <w:link w:val="Topptekst"/>
    <w:uiPriority w:val="99"/>
    <w:rsid w:val="00B76A7B"/>
    <w:rPr>
      <w:rFonts w:ascii="Arial" w:eastAsiaTheme="minorHAnsi" w:hAnsi="Arial" w:cstheme="minorBidi"/>
      <w:szCs w:val="22"/>
      <w:lang w:eastAsia="en-US"/>
    </w:rPr>
  </w:style>
  <w:style w:type="paragraph" w:styleId="NormalWeb">
    <w:name w:val="Normal (Web)"/>
    <w:basedOn w:val="Normal"/>
    <w:uiPriority w:val="99"/>
    <w:semiHidden/>
    <w:unhideWhenUsed/>
    <w:rsid w:val="00DF7BC0"/>
    <w:pPr>
      <w:spacing w:before="100" w:beforeAutospacing="1" w:after="100" w:afterAutospacing="1" w:line="240" w:lineRule="auto"/>
    </w:pPr>
    <w:rPr>
      <w:rFonts w:ascii="Times New Roman" w:eastAsiaTheme="minorEastAsia" w:hAnsi="Times New Roman" w:cs="Times New Roman"/>
      <w:sz w:val="24"/>
      <w:szCs w:val="24"/>
      <w:lang w:eastAsia="nb-NO"/>
    </w:rPr>
  </w:style>
  <w:style w:type="character" w:customStyle="1" w:styleId="Ledetekst">
    <w:name w:val="Ledetekst"/>
    <w:basedOn w:val="Standardskriftforavsnitt"/>
    <w:uiPriority w:val="1"/>
    <w:rsid w:val="00811409"/>
    <w:rPr>
      <w:rFonts w:ascii="Arial" w:hAnsi="Arial"/>
      <w:sz w:val="18"/>
    </w:rPr>
  </w:style>
  <w:style w:type="character" w:styleId="Hyperkobling">
    <w:name w:val="Hyperlink"/>
    <w:basedOn w:val="Standardskriftforavsnitt"/>
    <w:unhideWhenUsed/>
    <w:rsid w:val="003B1516"/>
    <w:rPr>
      <w:color w:val="00AAFF" w:themeColor="hyperlink"/>
      <w:u w:val="single"/>
    </w:rPr>
  </w:style>
  <w:style w:type="character" w:styleId="Ulstomtale">
    <w:name w:val="Unresolved Mention"/>
    <w:basedOn w:val="Standardskriftforavsnitt"/>
    <w:uiPriority w:val="99"/>
    <w:semiHidden/>
    <w:unhideWhenUsed/>
    <w:rsid w:val="00246EB8"/>
    <w:rPr>
      <w:color w:val="605E5C"/>
      <w:shd w:val="clear" w:color="auto" w:fill="E1DFDD"/>
    </w:rPr>
  </w:style>
  <w:style w:type="paragraph" w:styleId="Listeavsnitt">
    <w:name w:val="List Paragraph"/>
    <w:basedOn w:val="Normal"/>
    <w:uiPriority w:val="34"/>
    <w:qFormat/>
    <w:rsid w:val="0024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197">
      <w:bodyDiv w:val="1"/>
      <w:marLeft w:val="0"/>
      <w:marRight w:val="0"/>
      <w:marTop w:val="0"/>
      <w:marBottom w:val="0"/>
      <w:divBdr>
        <w:top w:val="none" w:sz="0" w:space="0" w:color="auto"/>
        <w:left w:val="none" w:sz="0" w:space="0" w:color="auto"/>
        <w:bottom w:val="none" w:sz="0" w:space="0" w:color="auto"/>
        <w:right w:val="none" w:sz="0" w:space="0" w:color="auto"/>
      </w:divBdr>
    </w:div>
    <w:div w:id="1915970756">
      <w:bodyDiv w:val="1"/>
      <w:marLeft w:val="0"/>
      <w:marRight w:val="0"/>
      <w:marTop w:val="0"/>
      <w:marBottom w:val="0"/>
      <w:divBdr>
        <w:top w:val="none" w:sz="0" w:space="0" w:color="auto"/>
        <w:left w:val="none" w:sz="0" w:space="0" w:color="auto"/>
        <w:bottom w:val="none" w:sz="0" w:space="0" w:color="auto"/>
        <w:right w:val="none" w:sz="0" w:space="0" w:color="auto"/>
      </w:divBdr>
    </w:div>
    <w:div w:id="1981879917">
      <w:bodyDiv w:val="1"/>
      <w:marLeft w:val="0"/>
      <w:marRight w:val="0"/>
      <w:marTop w:val="0"/>
      <w:marBottom w:val="0"/>
      <w:divBdr>
        <w:top w:val="none" w:sz="0" w:space="0" w:color="auto"/>
        <w:left w:val="none" w:sz="0" w:space="0" w:color="auto"/>
        <w:bottom w:val="none" w:sz="0" w:space="0" w:color="auto"/>
        <w:right w:val="none" w:sz="0" w:space="0" w:color="auto"/>
      </w:divBdr>
      <w:divsChild>
        <w:div w:id="72357492">
          <w:marLeft w:val="0"/>
          <w:marRight w:val="0"/>
          <w:marTop w:val="0"/>
          <w:marBottom w:val="0"/>
          <w:divBdr>
            <w:top w:val="none" w:sz="0" w:space="0" w:color="auto"/>
            <w:left w:val="none" w:sz="0" w:space="0" w:color="auto"/>
            <w:bottom w:val="none" w:sz="0" w:space="0" w:color="auto"/>
            <w:right w:val="none" w:sz="0" w:space="0" w:color="auto"/>
          </w:divBdr>
        </w:div>
      </w:divsChild>
    </w:div>
    <w:div w:id="2101100931">
      <w:bodyDiv w:val="1"/>
      <w:marLeft w:val="0"/>
      <w:marRight w:val="0"/>
      <w:marTop w:val="0"/>
      <w:marBottom w:val="0"/>
      <w:divBdr>
        <w:top w:val="none" w:sz="0" w:space="0" w:color="auto"/>
        <w:left w:val="none" w:sz="0" w:space="0" w:color="auto"/>
        <w:bottom w:val="none" w:sz="0" w:space="0" w:color="auto"/>
        <w:right w:val="none" w:sz="0" w:space="0" w:color="auto"/>
      </w:divBdr>
      <w:divsChild>
        <w:div w:id="211598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banenor.sharepoint.com/sites/OrgAssetLibrary/BaneNOR/F&#248;lgebrevmal%20Bane%20NOR.dotx" TargetMode="External"/></Relationships>
</file>

<file path=word/theme/theme1.xml><?xml version="1.0" encoding="utf-8"?>
<a:theme xmlns:a="http://schemas.openxmlformats.org/drawingml/2006/main" name="Office Theme">
  <a:themeElements>
    <a:clrScheme name="Bane NOR profilfarger">
      <a:dk1>
        <a:sysClr val="windowText" lastClr="000000"/>
      </a:dk1>
      <a:lt1>
        <a:sysClr val="window" lastClr="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Bane NOR profilfon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SharedWithUsers>
  </documentManagement>
</p:properties>
</file>

<file path=customXml/itemProps1.xml><?xml version="1.0" encoding="utf-8"?>
<ds:datastoreItem xmlns:ds="http://schemas.openxmlformats.org/officeDocument/2006/customXml" ds:itemID="{D7C93413-EA4E-476B-8CE8-098A95542980}">
  <ds:schemaRefs>
    <ds:schemaRef ds:uri="http://schemas.microsoft.com/sharepoint/v3/contenttype/forms"/>
  </ds:schemaRefs>
</ds:datastoreItem>
</file>

<file path=customXml/itemProps2.xml><?xml version="1.0" encoding="utf-8"?>
<ds:datastoreItem xmlns:ds="http://schemas.openxmlformats.org/officeDocument/2006/customXml" ds:itemID="{28690419-54E8-4D8D-AC8C-6EF3B17E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FF89F-D013-4756-A173-E32E4773007E}">
  <ds:schemaRefs>
    <ds:schemaRef ds:uri="http://schemas.openxmlformats.org/officeDocument/2006/bibliography"/>
  </ds:schemaRefs>
</ds:datastoreItem>
</file>

<file path=customXml/itemProps4.xml><?xml version="1.0" encoding="utf-8"?>
<ds:datastoreItem xmlns:ds="http://schemas.openxmlformats.org/officeDocument/2006/customXml" ds:itemID="{CAAC67E5-3C8D-4CB3-BBD9-06004968DF87}">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Følgebrevmal%20Bane%20NOR</Template>
  <TotalTime>24</TotalTime>
  <Pages>3</Pages>
  <Words>884</Words>
  <Characters>4687</Characters>
  <Application>Microsoft Office Word</Application>
  <DocSecurity>0</DocSecurity>
  <Lines>39</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Følgebrevmal Bane NOR</vt:lpstr>
      <vt:lpstr>Følgebrevmal Bane NOR</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Følgebrevmal Bane NOR</dc:title>
  <dc:creator/>
  <cp:lastModifiedBy>Åsen Alf Trygve</cp:lastModifiedBy>
  <cp:revision>26</cp:revision>
  <dcterms:created xsi:type="dcterms:W3CDTF">2026-05-08T05:54:00Z</dcterms:created>
  <dcterms:modified xsi:type="dcterms:W3CDTF">2026-05-08T15:25:00Z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SIP_Label_a916b774-2437-465d-837f-7d8f9801ccb7_Enabled">
    <vt:lpwstr>true</vt:lpwstr>
  </property>
  <property fmtid="{D5CDD505-2E9C-101B-9397-08002B2CF9AE}" pid="4" name="MSIP_Label_a916b774-2437-465d-837f-7d8f9801ccb7_SetDate">
    <vt:lpwstr>2026-05-08T06:16:16Z</vt:lpwstr>
  </property>
  <property fmtid="{D5CDD505-2E9C-101B-9397-08002B2CF9AE}" pid="5" name="MSIP_Label_a916b774-2437-465d-837f-7d8f9801ccb7_Method">
    <vt:lpwstr>Privileged</vt:lpwstr>
  </property>
  <property fmtid="{D5CDD505-2E9C-101B-9397-08002B2CF9AE}" pid="6" name="MSIP_Label_a916b774-2437-465d-837f-7d8f9801ccb7_Name">
    <vt:lpwstr>a916b774-2437-465d-837f-7d8f9801ccb7</vt:lpwstr>
  </property>
  <property fmtid="{D5CDD505-2E9C-101B-9397-08002B2CF9AE}" pid="7" name="MSIP_Label_a916b774-2437-465d-837f-7d8f9801ccb7_SiteId">
    <vt:lpwstr>6ee535f2-3064-4ac9-81d8-4ceb2ff790c6</vt:lpwstr>
  </property>
  <property fmtid="{D5CDD505-2E9C-101B-9397-08002B2CF9AE}" pid="8" name="MSIP_Label_a916b774-2437-465d-837f-7d8f9801ccb7_ActionId">
    <vt:lpwstr>e4b38b52-f77c-406b-8f71-c952e0415406</vt:lpwstr>
  </property>
  <property fmtid="{D5CDD505-2E9C-101B-9397-08002B2CF9AE}" pid="9" name="MSIP_Label_a916b774-2437-465d-837f-7d8f9801ccb7_ContentBits">
    <vt:lpwstr>0</vt:lpwstr>
  </property>
  <property fmtid="{D5CDD505-2E9C-101B-9397-08002B2CF9AE}" pid="10" name="MSIP_Label_a916b774-2437-465d-837f-7d8f9801ccb7_Tag">
    <vt:lpwstr>10, 0, 1, 1</vt:lpwstr>
  </property>
  <property fmtid="{D5CDD505-2E9C-101B-9397-08002B2CF9AE}" pid="11" name="MSIP_Label_711ea76c-7944-4b49-8aa5-a105a354bd55_SetDate">
    <vt:lpwstr>2026-05-08T06:08:39Z</vt:lpwstr>
  </property>
  <property fmtid="{D5CDD505-2E9C-101B-9397-08002B2CF9AE}" pid="12" name="ClassificationContentMarkingFooterText">
    <vt:lpwstr>I N T E R N</vt:lpwstr>
  </property>
  <property fmtid="{D5CDD505-2E9C-101B-9397-08002B2CF9AE}" pid="13" name="ClassificationContentMarkingHeaderText">
    <vt:lpwstr>I N T E R N</vt:lpwstr>
  </property>
  <property fmtid="{D5CDD505-2E9C-101B-9397-08002B2CF9AE}" pid="14" name="MSIP_Label_711ea76c-7944-4b49-8aa5-a105a354bd55_ContentBits">
    <vt:lpwstr>3</vt:lpwstr>
  </property>
  <property fmtid="{D5CDD505-2E9C-101B-9397-08002B2CF9AE}" pid="15" name="MediaServiceImageTags">
    <vt:lpwstr/>
  </property>
  <property fmtid="{D5CDD505-2E9C-101B-9397-08002B2CF9AE}" pid="16" name="MSIP_Label_711ea76c-7944-4b49-8aa5-a105a354bd55_Method">
    <vt:lpwstr>Standard</vt:lpwstr>
  </property>
  <property fmtid="{D5CDD505-2E9C-101B-9397-08002B2CF9AE}" pid="17" name="MSIP_Label_711ea76c-7944-4b49-8aa5-a105a354bd55_SiteId">
    <vt:lpwstr>6ee535f2-3064-4ac9-81d8-4ceb2ff790c6</vt:lpwstr>
  </property>
  <property fmtid="{D5CDD505-2E9C-101B-9397-08002B2CF9AE}" pid="18" name="ClassificationContentMarkingHeaderFontProps">
    <vt:lpwstr>#ff8c00,10,Arial</vt:lpwstr>
  </property>
  <property fmtid="{D5CDD505-2E9C-101B-9397-08002B2CF9AE}" pid="19" name="MSIP_Label_711ea76c-7944-4b49-8aa5-a105a354bd55_Name">
    <vt:lpwstr>711ea76c-7944-4b49-8aa5-a105a354bd55</vt:lpwstr>
  </property>
  <property fmtid="{D5CDD505-2E9C-101B-9397-08002B2CF9AE}" pid="20" name="MSIP_Label_711ea76c-7944-4b49-8aa5-a105a354bd55_ActionId">
    <vt:lpwstr>d45b8603-077a-4b3b-8d0a-888dfe7e5ccb</vt:lpwstr>
  </property>
  <property fmtid="{D5CDD505-2E9C-101B-9397-08002B2CF9AE}" pid="21" name="MSIP_Label_711ea76c-7944-4b49-8aa5-a105a354bd55_Tag">
    <vt:lpwstr>10, 3, 0, 1</vt:lpwstr>
  </property>
  <property fmtid="{D5CDD505-2E9C-101B-9397-08002B2CF9AE}" pid="22" name="ClassificationContentMarkingFooterShapeIds">
    <vt:lpwstr>fecd57c,5719e464,2c3b2445</vt:lpwstr>
  </property>
  <property fmtid="{D5CDD505-2E9C-101B-9397-08002B2CF9AE}" pid="23" name="ClassificationContentMarkingHeaderShapeIds">
    <vt:lpwstr>6d256cc6,36b5cbf7,365dc4b1,5336b4cb</vt:lpwstr>
  </property>
  <property fmtid="{D5CDD505-2E9C-101B-9397-08002B2CF9AE}" pid="24" name="ClassificationContentMarkingFooterFontProps">
    <vt:lpwstr>#ff8c00,10,Arial</vt:lpwstr>
  </property>
  <property fmtid="{D5CDD505-2E9C-101B-9397-08002B2CF9AE}" pid="25" name="MSIP_Label_711ea76c-7944-4b49-8aa5-a105a354bd55_Enabled">
    <vt:lpwstr>true</vt:lpwstr>
  </property>
</Properties>
</file>