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6EE67" w14:textId="71B689EC" w:rsidR="00750B71" w:rsidRPr="00750B71" w:rsidRDefault="00750B71">
      <w:r w:rsidRPr="00750B71">
        <w:t>Trafikk/Regelverk og funksjonell godkjenning</w:t>
      </w:r>
    </w:p>
    <w:p w14:paraId="4F44D549" w14:textId="6CB016A3" w:rsidR="00750B71" w:rsidRPr="00750B71" w:rsidRDefault="00750B71">
      <w:r w:rsidRPr="00750B71">
        <w:t>4.12.2025</w:t>
      </w:r>
    </w:p>
    <w:p w14:paraId="104E3129" w14:textId="7814C134" w:rsidR="00200206" w:rsidRPr="00DB7CAB" w:rsidRDefault="00BB6101">
      <w:pPr>
        <w:rPr>
          <w:b/>
          <w:bCs/>
          <w:sz w:val="28"/>
          <w:szCs w:val="28"/>
        </w:rPr>
      </w:pPr>
      <w:r w:rsidRPr="00DB7CAB">
        <w:rPr>
          <w:b/>
          <w:bCs/>
          <w:sz w:val="28"/>
          <w:szCs w:val="28"/>
        </w:rPr>
        <w:t xml:space="preserve">Trafikkregler for jernbanenettet (TJN) 2026 </w:t>
      </w:r>
      <w:r w:rsidR="00405D64" w:rsidRPr="00DB7CAB">
        <w:rPr>
          <w:b/>
          <w:bCs/>
          <w:sz w:val="28"/>
          <w:szCs w:val="28"/>
        </w:rPr>
        <w:t>- høring</w:t>
      </w:r>
    </w:p>
    <w:p w14:paraId="4F07B2DD" w14:textId="3A735B8A" w:rsidR="00020108" w:rsidRPr="002F5B06" w:rsidRDefault="009629E8">
      <w:pPr>
        <w:rPr>
          <w:b/>
          <w:bCs/>
        </w:rPr>
      </w:pPr>
      <w:r w:rsidRPr="002F5B06">
        <w:rPr>
          <w:b/>
          <w:bCs/>
        </w:rPr>
        <w:t>1. Mandat</w:t>
      </w:r>
    </w:p>
    <w:p w14:paraId="65E64C36" w14:textId="53630BE9" w:rsidR="009629E8" w:rsidRPr="002F5B06" w:rsidRDefault="009629E8">
      <w:r w:rsidRPr="002F5B06">
        <w:t>Mandatet for revisjonen er</w:t>
      </w:r>
      <w:r w:rsidR="006F4234" w:rsidRPr="002F5B06">
        <w:t xml:space="preserve"> å</w:t>
      </w:r>
    </w:p>
    <w:p w14:paraId="60EFACA5" w14:textId="2FCB5BBF" w:rsidR="006F4234" w:rsidRPr="002F5B06" w:rsidRDefault="008451F6" w:rsidP="006F4234">
      <w:pPr>
        <w:pStyle w:val="Listeavsnitt"/>
        <w:numPr>
          <w:ilvl w:val="0"/>
          <w:numId w:val="1"/>
        </w:numPr>
      </w:pPr>
      <w:r w:rsidRPr="002F5B06">
        <w:t>oppdatere</w:t>
      </w:r>
      <w:r w:rsidR="006F4234" w:rsidRPr="002F5B06">
        <w:t xml:space="preserve"> TJN iht. innspill og endringsbehov</w:t>
      </w:r>
    </w:p>
    <w:p w14:paraId="7EEA47F4" w14:textId="2AF698C9" w:rsidR="006F4234" w:rsidRPr="002F5B06" w:rsidRDefault="008451F6" w:rsidP="006F4234">
      <w:pPr>
        <w:pStyle w:val="Listeavsnitt"/>
        <w:numPr>
          <w:ilvl w:val="0"/>
          <w:numId w:val="1"/>
        </w:numPr>
      </w:pPr>
      <w:r w:rsidRPr="002F5B06">
        <w:t>tilpasse</w:t>
      </w:r>
      <w:r w:rsidR="006F4234" w:rsidRPr="002F5B06">
        <w:t xml:space="preserve"> ytterligere til ERTMS (ny funksjonalitet</w:t>
      </w:r>
      <w:r w:rsidR="00465AED" w:rsidRPr="002F5B06">
        <w:t>, Vestfoldbanen og Nordlandsbanen)</w:t>
      </w:r>
    </w:p>
    <w:p w14:paraId="77773D7F" w14:textId="34ACEB8D" w:rsidR="00465AED" w:rsidRPr="002F5B06" w:rsidRDefault="00163F4A" w:rsidP="00163F4A">
      <w:r w:rsidRPr="002F5B06">
        <w:t xml:space="preserve">Som tidligere </w:t>
      </w:r>
      <w:r w:rsidR="004715B4" w:rsidRPr="002F5B06">
        <w:t xml:space="preserve">nevnt </w:t>
      </w:r>
      <w:r w:rsidRPr="002F5B06">
        <w:t xml:space="preserve">ønsker vi færrest mulig endringer for strekning med togmelding. </w:t>
      </w:r>
    </w:p>
    <w:p w14:paraId="3829AB67" w14:textId="2BEB760E" w:rsidR="00163F4A" w:rsidRPr="002F5B06" w:rsidRDefault="007F52E8" w:rsidP="00163F4A">
      <w:pPr>
        <w:rPr>
          <w:b/>
          <w:bCs/>
        </w:rPr>
      </w:pPr>
      <w:r w:rsidRPr="002F5B06">
        <w:rPr>
          <w:b/>
          <w:bCs/>
        </w:rPr>
        <w:t>2. Tidsplan</w:t>
      </w:r>
    </w:p>
    <w:tbl>
      <w:tblPr>
        <w:tblStyle w:val="Tabellrutenett"/>
        <w:tblW w:w="8642" w:type="dxa"/>
        <w:tblLook w:val="04A0" w:firstRow="1" w:lastRow="0" w:firstColumn="1" w:lastColumn="0" w:noHBand="0" w:noVBand="1"/>
      </w:tblPr>
      <w:tblGrid>
        <w:gridCol w:w="4730"/>
        <w:gridCol w:w="3912"/>
      </w:tblGrid>
      <w:tr w:rsidR="003214F3" w:rsidRPr="002F5B06" w14:paraId="1843A9AC" w14:textId="77777777" w:rsidTr="00DF4246">
        <w:tc>
          <w:tcPr>
            <w:tcW w:w="4730" w:type="dxa"/>
          </w:tcPr>
          <w:p w14:paraId="1D65D46C" w14:textId="77777777" w:rsidR="003214F3" w:rsidRPr="002F5B06" w:rsidRDefault="003214F3">
            <w:pPr>
              <w:textAlignment w:val="baseline"/>
              <w:rPr>
                <w:rFonts w:eastAsia="Times New Roman" w:cstheme="minorHAnsi"/>
                <w:sz w:val="24"/>
                <w:szCs w:val="24"/>
                <w:lang w:eastAsia="nb-NO"/>
              </w:rPr>
            </w:pPr>
            <w:r w:rsidRPr="002F5B06">
              <w:rPr>
                <w:rFonts w:ascii="Arial" w:eastAsia="Times New Roman" w:hAnsi="Arial" w:cs="Arial"/>
                <w:sz w:val="24"/>
                <w:szCs w:val="24"/>
                <w:lang w:eastAsia="nb-NO"/>
              </w:rPr>
              <w:t>​</w:t>
            </w:r>
          </w:p>
          <w:p w14:paraId="669305CE" w14:textId="77777777" w:rsidR="003214F3" w:rsidRPr="002F5B06" w:rsidRDefault="003214F3">
            <w:pPr>
              <w:rPr>
                <w:rFonts w:cstheme="minorHAnsi"/>
                <w:sz w:val="24"/>
                <w:szCs w:val="24"/>
              </w:rPr>
            </w:pPr>
            <w:r w:rsidRPr="002F5B06">
              <w:rPr>
                <w:rFonts w:eastAsia="Times New Roman" w:cstheme="minorHAnsi"/>
                <w:b/>
                <w:bCs/>
                <w:position w:val="2"/>
                <w:sz w:val="24"/>
                <w:szCs w:val="24"/>
                <w:lang w:eastAsia="nb-NO"/>
              </w:rPr>
              <w:t>Aktivitet</w:t>
            </w:r>
            <w:r w:rsidRPr="002F5B06">
              <w:rPr>
                <w:rFonts w:ascii="Arial" w:eastAsia="Times New Roman" w:hAnsi="Arial" w:cs="Arial"/>
                <w:b/>
                <w:bCs/>
                <w:position w:val="2"/>
                <w:sz w:val="24"/>
                <w:szCs w:val="24"/>
                <w:lang w:eastAsia="nb-NO"/>
              </w:rPr>
              <w:t>​</w:t>
            </w:r>
            <w:r w:rsidRPr="002F5B06">
              <w:rPr>
                <w:rFonts w:eastAsia="Times New Roman" w:cstheme="minorHAnsi"/>
                <w:position w:val="2"/>
                <w:sz w:val="24"/>
                <w:szCs w:val="24"/>
                <w:lang w:eastAsia="nb-NO"/>
              </w:rPr>
              <w:t> </w:t>
            </w:r>
            <w:r w:rsidRPr="002F5B06">
              <w:rPr>
                <w:rFonts w:ascii="Arial" w:eastAsia="Times New Roman" w:hAnsi="Arial" w:cs="Arial"/>
                <w:sz w:val="24"/>
                <w:szCs w:val="24"/>
                <w:lang w:eastAsia="nb-NO"/>
              </w:rPr>
              <w:t>​</w:t>
            </w:r>
          </w:p>
        </w:tc>
        <w:tc>
          <w:tcPr>
            <w:tcW w:w="3912" w:type="dxa"/>
          </w:tcPr>
          <w:p w14:paraId="3152901F" w14:textId="77777777" w:rsidR="003214F3" w:rsidRPr="002F5B06" w:rsidRDefault="003214F3">
            <w:pPr>
              <w:jc w:val="center"/>
              <w:textAlignment w:val="baseline"/>
              <w:rPr>
                <w:rFonts w:eastAsia="Times New Roman" w:cstheme="minorHAnsi"/>
                <w:sz w:val="24"/>
                <w:szCs w:val="24"/>
                <w:lang w:eastAsia="nb-NO"/>
              </w:rPr>
            </w:pPr>
            <w:r w:rsidRPr="002F5B06">
              <w:rPr>
                <w:rFonts w:ascii="Arial" w:eastAsia="Times New Roman" w:hAnsi="Arial" w:cs="Arial"/>
                <w:sz w:val="24"/>
                <w:szCs w:val="24"/>
                <w:lang w:eastAsia="nb-NO"/>
              </w:rPr>
              <w:t>​</w:t>
            </w:r>
          </w:p>
          <w:p w14:paraId="476FB866" w14:textId="77777777" w:rsidR="003214F3" w:rsidRPr="002F5B06" w:rsidRDefault="003214F3">
            <w:pPr>
              <w:rPr>
                <w:rFonts w:eastAsia="Times New Roman" w:cstheme="minorHAnsi"/>
                <w:sz w:val="24"/>
                <w:szCs w:val="24"/>
                <w:lang w:eastAsia="nb-NO"/>
              </w:rPr>
            </w:pPr>
            <w:r w:rsidRPr="002F5B06">
              <w:rPr>
                <w:rFonts w:eastAsia="Times New Roman" w:cstheme="minorHAnsi"/>
                <w:b/>
                <w:bCs/>
                <w:position w:val="2"/>
                <w:sz w:val="24"/>
                <w:szCs w:val="24"/>
                <w:lang w:eastAsia="nb-NO"/>
              </w:rPr>
              <w:t>Frister for kap. 1-8, vedlegg 1-2</w:t>
            </w:r>
            <w:r w:rsidRPr="002F5B06">
              <w:rPr>
                <w:rFonts w:eastAsia="Times New Roman" w:cstheme="minorHAnsi"/>
                <w:position w:val="2"/>
                <w:sz w:val="24"/>
                <w:szCs w:val="24"/>
                <w:lang w:eastAsia="nb-NO"/>
              </w:rPr>
              <w:t> </w:t>
            </w:r>
            <w:r w:rsidRPr="002F5B06">
              <w:rPr>
                <w:rFonts w:ascii="Arial" w:eastAsia="Times New Roman" w:hAnsi="Arial" w:cs="Arial"/>
                <w:sz w:val="24"/>
                <w:szCs w:val="24"/>
                <w:lang w:eastAsia="nb-NO"/>
              </w:rPr>
              <w:t>​</w:t>
            </w:r>
          </w:p>
          <w:p w14:paraId="7993056A" w14:textId="3AC73B15" w:rsidR="003214F3" w:rsidRPr="002F5B06" w:rsidRDefault="003214F3">
            <w:pPr>
              <w:rPr>
                <w:rFonts w:cstheme="minorHAnsi"/>
                <w:sz w:val="24"/>
                <w:szCs w:val="24"/>
              </w:rPr>
            </w:pPr>
          </w:p>
        </w:tc>
      </w:tr>
      <w:tr w:rsidR="003214F3" w:rsidRPr="002F5B06" w14:paraId="4D8B233A" w14:textId="77777777" w:rsidTr="00DF4246">
        <w:tc>
          <w:tcPr>
            <w:tcW w:w="4730" w:type="dxa"/>
          </w:tcPr>
          <w:p w14:paraId="76D0F031" w14:textId="77777777" w:rsidR="003214F3" w:rsidRPr="002F5B06" w:rsidRDefault="003214F3">
            <w:pPr>
              <w:textAlignment w:val="baseline"/>
              <w:rPr>
                <w:rFonts w:eastAsia="Times New Roman"/>
                <w:color w:val="000000" w:themeColor="text1"/>
                <w:sz w:val="24"/>
                <w:szCs w:val="24"/>
                <w:lang w:eastAsia="nb-NO"/>
              </w:rPr>
            </w:pPr>
            <w:r w:rsidRPr="002F5B06">
              <w:rPr>
                <w:rFonts w:eastAsia="Times New Roman"/>
                <w:color w:val="000000" w:themeColor="text1"/>
                <w:sz w:val="24"/>
                <w:szCs w:val="24"/>
                <w:lang w:eastAsia="nb-NO"/>
              </w:rPr>
              <w:t>Brev der vi ber om innspill</w:t>
            </w:r>
          </w:p>
          <w:p w14:paraId="489B774B" w14:textId="77777777" w:rsidR="003214F3" w:rsidRPr="002F5B06" w:rsidRDefault="003214F3">
            <w:pPr>
              <w:textAlignment w:val="baseline"/>
              <w:rPr>
                <w:rFonts w:eastAsia="Times New Roman"/>
                <w:color w:val="000000" w:themeColor="text1"/>
                <w:sz w:val="24"/>
                <w:szCs w:val="24"/>
                <w:lang w:eastAsia="nb-NO"/>
              </w:rPr>
            </w:pPr>
          </w:p>
          <w:p w14:paraId="0F3C5CE1" w14:textId="77777777" w:rsidR="003214F3" w:rsidRPr="002F5B06" w:rsidRDefault="003214F3">
            <w:pPr>
              <w:textAlignment w:val="baseline"/>
              <w:rPr>
                <w:rFonts w:eastAsia="Times New Roman"/>
                <w:color w:val="000000"/>
                <w:sz w:val="24"/>
                <w:szCs w:val="24"/>
                <w:lang w:eastAsia="nb-NO"/>
              </w:rPr>
            </w:pPr>
            <w:r w:rsidRPr="002F5B06">
              <w:rPr>
                <w:rFonts w:eastAsia="Times New Roman"/>
                <w:color w:val="000000" w:themeColor="text1"/>
                <w:sz w:val="24"/>
                <w:szCs w:val="24"/>
                <w:lang w:eastAsia="nb-NO"/>
              </w:rPr>
              <w:t>(Utført)</w:t>
            </w:r>
          </w:p>
        </w:tc>
        <w:tc>
          <w:tcPr>
            <w:tcW w:w="3912" w:type="dxa"/>
          </w:tcPr>
          <w:p w14:paraId="08D0CE68" w14:textId="09907D18" w:rsidR="003214F3" w:rsidRPr="002F5B06" w:rsidRDefault="00F118E6">
            <w:pPr>
              <w:textAlignment w:val="baseline"/>
              <w:rPr>
                <w:rFonts w:eastAsia="Times New Roman" w:cstheme="minorHAnsi"/>
                <w:color w:val="000000"/>
                <w:sz w:val="24"/>
                <w:szCs w:val="24"/>
                <w:lang w:eastAsia="nb-NO"/>
              </w:rPr>
            </w:pPr>
            <w:r w:rsidRPr="002F5B06">
              <w:rPr>
                <w:rFonts w:eastAsia="Times New Roman" w:cstheme="minorHAnsi"/>
                <w:color w:val="000000"/>
                <w:sz w:val="24"/>
                <w:szCs w:val="24"/>
                <w:lang w:eastAsia="nb-NO"/>
              </w:rPr>
              <w:t xml:space="preserve">Sendt </w:t>
            </w:r>
            <w:r w:rsidR="003214F3" w:rsidRPr="002F5B06">
              <w:rPr>
                <w:rFonts w:eastAsia="Times New Roman" w:cstheme="minorHAnsi"/>
                <w:color w:val="000000"/>
                <w:sz w:val="24"/>
                <w:szCs w:val="24"/>
                <w:lang w:eastAsia="nb-NO"/>
              </w:rPr>
              <w:t>20.3.2025</w:t>
            </w:r>
            <w:r w:rsidRPr="002F5B06">
              <w:rPr>
                <w:rFonts w:eastAsia="Times New Roman" w:cstheme="minorHAnsi"/>
                <w:color w:val="000000"/>
                <w:sz w:val="24"/>
                <w:szCs w:val="24"/>
                <w:lang w:eastAsia="nb-NO"/>
              </w:rPr>
              <w:t xml:space="preserve">, med </w:t>
            </w:r>
            <w:r w:rsidR="003214F3" w:rsidRPr="002F5B06">
              <w:rPr>
                <w:rFonts w:eastAsia="Times New Roman" w:cstheme="minorHAnsi"/>
                <w:color w:val="000000"/>
                <w:sz w:val="24"/>
                <w:szCs w:val="24"/>
                <w:lang w:eastAsia="nb-NO"/>
              </w:rPr>
              <w:t>frist 25.4.2025</w:t>
            </w:r>
          </w:p>
        </w:tc>
      </w:tr>
      <w:tr w:rsidR="003214F3" w:rsidRPr="002F5B06" w14:paraId="2CB10AEE" w14:textId="77777777" w:rsidTr="00DF4246">
        <w:tc>
          <w:tcPr>
            <w:tcW w:w="4730" w:type="dxa"/>
          </w:tcPr>
          <w:p w14:paraId="6DD351CB"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5EF5BDE6" w14:textId="77777777" w:rsidR="003214F3" w:rsidRPr="002F5B06" w:rsidRDefault="003214F3">
            <w:pPr>
              <w:rPr>
                <w:rFonts w:cstheme="minorHAnsi"/>
                <w:sz w:val="24"/>
                <w:szCs w:val="24"/>
              </w:rPr>
            </w:pPr>
            <w:r w:rsidRPr="002F5B06">
              <w:rPr>
                <w:rFonts w:eastAsia="Times New Roman" w:cstheme="minorHAnsi"/>
                <w:color w:val="000000"/>
                <w:position w:val="2"/>
                <w:sz w:val="24"/>
                <w:szCs w:val="24"/>
                <w:lang w:eastAsia="nb-NO"/>
              </w:rPr>
              <w:t>Høringsutkast sendes på høring</w:t>
            </w:r>
            <w:r w:rsidRPr="002F5B06">
              <w:rPr>
                <w:rFonts w:ascii="Arial" w:eastAsia="Times New Roman" w:hAnsi="Arial" w:cs="Arial"/>
                <w:color w:val="000000"/>
                <w:position w:val="2"/>
                <w:sz w:val="24"/>
                <w:szCs w:val="24"/>
                <w:lang w:eastAsia="nb-NO"/>
              </w:rPr>
              <w:t>​</w:t>
            </w:r>
            <w:r w:rsidRPr="002F5B06">
              <w:rPr>
                <w:rFonts w:eastAsia="Times New Roman" w:cs="Aptos"/>
                <w:color w:val="000000"/>
                <w:position w:val="2"/>
                <w:sz w:val="24"/>
                <w:szCs w:val="24"/>
                <w:lang w:eastAsia="nb-NO"/>
              </w:rPr>
              <w:t> </w:t>
            </w:r>
            <w:r w:rsidRPr="002F5B06">
              <w:rPr>
                <w:rFonts w:ascii="Arial" w:eastAsia="Times New Roman" w:hAnsi="Arial" w:cs="Arial"/>
                <w:color w:val="000000"/>
                <w:sz w:val="24"/>
                <w:szCs w:val="24"/>
                <w:lang w:eastAsia="nb-NO"/>
              </w:rPr>
              <w:t>​</w:t>
            </w:r>
          </w:p>
        </w:tc>
        <w:tc>
          <w:tcPr>
            <w:tcW w:w="3912" w:type="dxa"/>
          </w:tcPr>
          <w:p w14:paraId="148302CA"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010EB7E2" w14:textId="14F65645" w:rsidR="003214F3" w:rsidRPr="002F5B06" w:rsidRDefault="00DF4246">
            <w:pPr>
              <w:rPr>
                <w:rFonts w:cstheme="minorHAnsi"/>
                <w:sz w:val="24"/>
                <w:szCs w:val="24"/>
              </w:rPr>
            </w:pPr>
            <w:r w:rsidRPr="002F5B06">
              <w:rPr>
                <w:rFonts w:eastAsia="Times New Roman" w:cstheme="minorHAnsi"/>
                <w:color w:val="000000"/>
                <w:position w:val="2"/>
                <w:sz w:val="24"/>
                <w:szCs w:val="24"/>
                <w:lang w:eastAsia="nb-NO"/>
              </w:rPr>
              <w:t>4</w:t>
            </w:r>
            <w:r w:rsidR="003214F3" w:rsidRPr="002F5B06">
              <w:rPr>
                <w:rFonts w:eastAsia="Times New Roman" w:cstheme="minorHAnsi"/>
                <w:color w:val="000000"/>
                <w:position w:val="2"/>
                <w:sz w:val="24"/>
                <w:szCs w:val="24"/>
                <w:lang w:eastAsia="nb-NO"/>
              </w:rPr>
              <w:t xml:space="preserve">.12.2025 </w:t>
            </w:r>
            <w:r w:rsidR="003214F3" w:rsidRPr="002F5B06">
              <w:rPr>
                <w:rFonts w:ascii="Arial" w:eastAsia="Times New Roman" w:hAnsi="Arial" w:cs="Arial"/>
                <w:color w:val="000000"/>
                <w:position w:val="2"/>
                <w:sz w:val="24"/>
                <w:szCs w:val="24"/>
                <w:lang w:eastAsia="nb-NO"/>
              </w:rPr>
              <w:t>​</w:t>
            </w:r>
          </w:p>
        </w:tc>
      </w:tr>
      <w:tr w:rsidR="003214F3" w:rsidRPr="002F5B06" w14:paraId="64931123" w14:textId="77777777" w:rsidTr="00DF4246">
        <w:tc>
          <w:tcPr>
            <w:tcW w:w="4730" w:type="dxa"/>
          </w:tcPr>
          <w:p w14:paraId="1EFD1E49"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6F7FA2FB" w14:textId="77777777" w:rsidR="003214F3" w:rsidRPr="002F5B06" w:rsidRDefault="003214F3">
            <w:pPr>
              <w:rPr>
                <w:rFonts w:cstheme="minorHAnsi"/>
                <w:sz w:val="24"/>
                <w:szCs w:val="24"/>
              </w:rPr>
            </w:pPr>
            <w:r w:rsidRPr="002F5B06">
              <w:rPr>
                <w:rFonts w:eastAsia="Times New Roman" w:cstheme="minorHAnsi"/>
                <w:color w:val="000000"/>
                <w:position w:val="2"/>
                <w:sz w:val="24"/>
                <w:szCs w:val="24"/>
                <w:lang w:eastAsia="nb-NO"/>
              </w:rPr>
              <w:t>Høringsfrist</w:t>
            </w:r>
            <w:r w:rsidRPr="002F5B06">
              <w:rPr>
                <w:rFonts w:ascii="Arial" w:eastAsia="Times New Roman" w:hAnsi="Arial" w:cs="Arial"/>
                <w:color w:val="000000"/>
                <w:position w:val="2"/>
                <w:sz w:val="24"/>
                <w:szCs w:val="24"/>
                <w:lang w:eastAsia="nb-NO"/>
              </w:rPr>
              <w:t>​</w:t>
            </w:r>
            <w:r w:rsidRPr="002F5B06">
              <w:rPr>
                <w:rFonts w:eastAsia="Times New Roman" w:cs="Aptos"/>
                <w:color w:val="000000"/>
                <w:position w:val="2"/>
                <w:sz w:val="24"/>
                <w:szCs w:val="24"/>
                <w:lang w:eastAsia="nb-NO"/>
              </w:rPr>
              <w:t> </w:t>
            </w:r>
            <w:r w:rsidRPr="002F5B06">
              <w:rPr>
                <w:rFonts w:ascii="Arial" w:eastAsia="Times New Roman" w:hAnsi="Arial" w:cs="Arial"/>
                <w:color w:val="000000"/>
                <w:sz w:val="24"/>
                <w:szCs w:val="24"/>
                <w:lang w:eastAsia="nb-NO"/>
              </w:rPr>
              <w:t>​</w:t>
            </w:r>
          </w:p>
        </w:tc>
        <w:tc>
          <w:tcPr>
            <w:tcW w:w="3912" w:type="dxa"/>
          </w:tcPr>
          <w:p w14:paraId="0E9C722F"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22D51BAA" w14:textId="0B9AC192" w:rsidR="003214F3" w:rsidRPr="002F5B06" w:rsidRDefault="00AB0FD7">
            <w:pPr>
              <w:rPr>
                <w:rFonts w:cstheme="minorHAnsi"/>
                <w:sz w:val="24"/>
                <w:szCs w:val="24"/>
              </w:rPr>
            </w:pPr>
            <w:r w:rsidRPr="002F5B06">
              <w:rPr>
                <w:rFonts w:eastAsia="Times New Roman" w:cstheme="minorHAnsi"/>
                <w:color w:val="000000"/>
                <w:position w:val="2"/>
                <w:sz w:val="24"/>
                <w:szCs w:val="24"/>
                <w:lang w:eastAsia="nb-NO"/>
              </w:rPr>
              <w:t>6</w:t>
            </w:r>
            <w:r w:rsidR="003214F3" w:rsidRPr="002F5B06">
              <w:rPr>
                <w:rFonts w:eastAsia="Times New Roman" w:cstheme="minorHAnsi"/>
                <w:color w:val="000000"/>
                <w:position w:val="2"/>
                <w:sz w:val="24"/>
                <w:szCs w:val="24"/>
                <w:lang w:eastAsia="nb-NO"/>
              </w:rPr>
              <w:t>.3.2026</w:t>
            </w:r>
            <w:r w:rsidR="003214F3" w:rsidRPr="002F5B06">
              <w:rPr>
                <w:rFonts w:ascii="Arial" w:eastAsia="Times New Roman" w:hAnsi="Arial" w:cs="Arial"/>
                <w:color w:val="000000"/>
                <w:sz w:val="24"/>
                <w:szCs w:val="24"/>
                <w:lang w:eastAsia="nb-NO"/>
              </w:rPr>
              <w:t>​</w:t>
            </w:r>
          </w:p>
        </w:tc>
      </w:tr>
      <w:tr w:rsidR="003214F3" w:rsidRPr="002F5B06" w14:paraId="7EE67398" w14:textId="77777777" w:rsidTr="00DF4246">
        <w:tc>
          <w:tcPr>
            <w:tcW w:w="4730" w:type="dxa"/>
          </w:tcPr>
          <w:p w14:paraId="79055762"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5CF64B7A" w14:textId="77777777" w:rsidR="003214F3" w:rsidRPr="002F5B06" w:rsidRDefault="003214F3">
            <w:pPr>
              <w:rPr>
                <w:rFonts w:cstheme="minorHAnsi"/>
                <w:sz w:val="24"/>
                <w:szCs w:val="24"/>
              </w:rPr>
            </w:pPr>
            <w:r w:rsidRPr="002F5B06">
              <w:rPr>
                <w:rFonts w:eastAsia="Times New Roman" w:cstheme="minorHAnsi"/>
                <w:color w:val="000000"/>
                <w:position w:val="2"/>
                <w:sz w:val="24"/>
                <w:szCs w:val="24"/>
                <w:lang w:eastAsia="nb-NO"/>
              </w:rPr>
              <w:t>Vedtak og bekjentgjørelse</w:t>
            </w:r>
            <w:r w:rsidRPr="002F5B06">
              <w:rPr>
                <w:rFonts w:ascii="Arial" w:eastAsia="Times New Roman" w:hAnsi="Arial" w:cs="Arial"/>
                <w:color w:val="000000"/>
                <w:position w:val="2"/>
                <w:sz w:val="24"/>
                <w:szCs w:val="24"/>
                <w:lang w:eastAsia="nb-NO"/>
              </w:rPr>
              <w:t>​</w:t>
            </w:r>
            <w:r w:rsidRPr="002F5B06">
              <w:rPr>
                <w:rFonts w:eastAsia="Times New Roman" w:cs="Aptos"/>
                <w:color w:val="000000"/>
                <w:position w:val="2"/>
                <w:sz w:val="24"/>
                <w:szCs w:val="24"/>
                <w:lang w:eastAsia="nb-NO"/>
              </w:rPr>
              <w:t> </w:t>
            </w:r>
            <w:r w:rsidRPr="002F5B06">
              <w:rPr>
                <w:rFonts w:ascii="Arial" w:eastAsia="Times New Roman" w:hAnsi="Arial" w:cs="Arial"/>
                <w:color w:val="000000"/>
                <w:sz w:val="24"/>
                <w:szCs w:val="24"/>
                <w:lang w:eastAsia="nb-NO"/>
              </w:rPr>
              <w:t>​</w:t>
            </w:r>
          </w:p>
        </w:tc>
        <w:tc>
          <w:tcPr>
            <w:tcW w:w="3912" w:type="dxa"/>
          </w:tcPr>
          <w:p w14:paraId="6FBA7157"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5E9B17A1" w14:textId="57BB3598" w:rsidR="003214F3" w:rsidRPr="002F5B06" w:rsidRDefault="003875A1">
            <w:pPr>
              <w:rPr>
                <w:rFonts w:cstheme="minorHAnsi"/>
                <w:sz w:val="24"/>
                <w:szCs w:val="24"/>
              </w:rPr>
            </w:pPr>
            <w:r w:rsidRPr="002F5B06">
              <w:rPr>
                <w:rFonts w:eastAsia="Times New Roman" w:cstheme="minorHAnsi"/>
                <w:color w:val="000000"/>
                <w:position w:val="2"/>
                <w:sz w:val="24"/>
                <w:szCs w:val="24"/>
                <w:lang w:eastAsia="nb-NO"/>
              </w:rPr>
              <w:t>8</w:t>
            </w:r>
            <w:r w:rsidR="003214F3" w:rsidRPr="002F5B06">
              <w:rPr>
                <w:rFonts w:eastAsia="Times New Roman" w:cstheme="minorHAnsi"/>
                <w:color w:val="000000"/>
                <w:position w:val="2"/>
                <w:sz w:val="24"/>
                <w:szCs w:val="24"/>
                <w:lang w:eastAsia="nb-NO"/>
              </w:rPr>
              <w:t>.5.2026 </w:t>
            </w:r>
            <w:r w:rsidR="003214F3" w:rsidRPr="002F5B06">
              <w:rPr>
                <w:rFonts w:ascii="Arial" w:eastAsia="Times New Roman" w:hAnsi="Arial" w:cs="Arial"/>
                <w:color w:val="000000"/>
                <w:sz w:val="24"/>
                <w:szCs w:val="24"/>
                <w:lang w:eastAsia="nb-NO"/>
              </w:rPr>
              <w:t>​</w:t>
            </w:r>
          </w:p>
        </w:tc>
      </w:tr>
      <w:tr w:rsidR="003214F3" w:rsidRPr="002F5B06" w14:paraId="2D1B08A0" w14:textId="77777777" w:rsidTr="00DF4246">
        <w:tc>
          <w:tcPr>
            <w:tcW w:w="4730" w:type="dxa"/>
          </w:tcPr>
          <w:p w14:paraId="301DDA2F"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0447FD38" w14:textId="77777777" w:rsidR="003214F3" w:rsidRPr="002F5B06" w:rsidRDefault="003214F3">
            <w:pPr>
              <w:rPr>
                <w:rFonts w:cstheme="minorHAnsi"/>
                <w:sz w:val="24"/>
                <w:szCs w:val="24"/>
              </w:rPr>
            </w:pPr>
            <w:r w:rsidRPr="002F5B06">
              <w:rPr>
                <w:rFonts w:eastAsia="Times New Roman" w:cstheme="minorHAnsi"/>
                <w:color w:val="000000"/>
                <w:position w:val="2"/>
                <w:sz w:val="24"/>
                <w:szCs w:val="24"/>
                <w:lang w:eastAsia="nb-NO"/>
              </w:rPr>
              <w:t>Ikrafttredelse</w:t>
            </w:r>
            <w:r w:rsidRPr="002F5B06">
              <w:rPr>
                <w:rFonts w:ascii="Arial" w:eastAsia="Times New Roman" w:hAnsi="Arial" w:cs="Arial"/>
                <w:color w:val="000000"/>
                <w:position w:val="2"/>
                <w:sz w:val="24"/>
                <w:szCs w:val="24"/>
                <w:lang w:eastAsia="nb-NO"/>
              </w:rPr>
              <w:t> ​</w:t>
            </w:r>
            <w:r w:rsidRPr="002F5B06">
              <w:rPr>
                <w:rFonts w:eastAsia="Times New Roman" w:cs="Aptos"/>
                <w:color w:val="000000"/>
                <w:position w:val="2"/>
                <w:sz w:val="24"/>
                <w:szCs w:val="24"/>
                <w:lang w:eastAsia="nb-NO"/>
              </w:rPr>
              <w:t> </w:t>
            </w:r>
            <w:r w:rsidRPr="002F5B06">
              <w:rPr>
                <w:rFonts w:ascii="Arial" w:eastAsia="Times New Roman" w:hAnsi="Arial" w:cs="Arial"/>
                <w:color w:val="000000"/>
                <w:sz w:val="24"/>
                <w:szCs w:val="24"/>
                <w:lang w:eastAsia="nb-NO"/>
              </w:rPr>
              <w:t>​</w:t>
            </w:r>
          </w:p>
        </w:tc>
        <w:tc>
          <w:tcPr>
            <w:tcW w:w="3912" w:type="dxa"/>
          </w:tcPr>
          <w:p w14:paraId="58C9ED0A" w14:textId="77777777" w:rsidR="003214F3" w:rsidRPr="002F5B06" w:rsidRDefault="003214F3">
            <w:pPr>
              <w:textAlignment w:val="baseline"/>
              <w:rPr>
                <w:rFonts w:eastAsia="Times New Roman" w:cstheme="minorHAnsi"/>
                <w:color w:val="000000"/>
                <w:sz w:val="24"/>
                <w:szCs w:val="24"/>
                <w:lang w:eastAsia="nb-NO"/>
              </w:rPr>
            </w:pPr>
            <w:r w:rsidRPr="002F5B06">
              <w:rPr>
                <w:rFonts w:ascii="Arial" w:eastAsia="Times New Roman" w:hAnsi="Arial" w:cs="Arial"/>
                <w:color w:val="000000"/>
                <w:sz w:val="24"/>
                <w:szCs w:val="24"/>
                <w:lang w:eastAsia="nb-NO"/>
              </w:rPr>
              <w:t>​</w:t>
            </w:r>
          </w:p>
          <w:p w14:paraId="55976C1A" w14:textId="77777777" w:rsidR="003214F3" w:rsidRPr="002F5B06" w:rsidRDefault="003214F3">
            <w:pPr>
              <w:rPr>
                <w:rFonts w:cstheme="minorHAnsi"/>
                <w:sz w:val="24"/>
                <w:szCs w:val="24"/>
              </w:rPr>
            </w:pPr>
            <w:r w:rsidRPr="002F5B06">
              <w:rPr>
                <w:rFonts w:eastAsia="Times New Roman" w:cstheme="minorHAnsi"/>
                <w:color w:val="000000"/>
                <w:position w:val="2"/>
                <w:sz w:val="24"/>
                <w:szCs w:val="24"/>
                <w:lang w:eastAsia="nb-NO"/>
              </w:rPr>
              <w:t>13.12.2026 (ruteendring) </w:t>
            </w:r>
            <w:r w:rsidRPr="002F5B06">
              <w:rPr>
                <w:rFonts w:ascii="Arial" w:eastAsia="Times New Roman" w:hAnsi="Arial" w:cs="Arial"/>
                <w:color w:val="000000"/>
                <w:sz w:val="24"/>
                <w:szCs w:val="24"/>
                <w:lang w:eastAsia="nb-NO"/>
              </w:rPr>
              <w:t>​</w:t>
            </w:r>
          </w:p>
        </w:tc>
      </w:tr>
    </w:tbl>
    <w:p w14:paraId="0179DD71" w14:textId="77777777" w:rsidR="007F52E8" w:rsidRPr="002F5B06" w:rsidRDefault="007F52E8" w:rsidP="00163F4A"/>
    <w:p w14:paraId="726A5C17" w14:textId="0E55D965" w:rsidR="00465AED" w:rsidRPr="002F5B06" w:rsidRDefault="00623ED9" w:rsidP="00465AED">
      <w:pPr>
        <w:rPr>
          <w:b/>
          <w:bCs/>
        </w:rPr>
      </w:pPr>
      <w:r w:rsidRPr="002F5B06">
        <w:rPr>
          <w:b/>
          <w:bCs/>
        </w:rPr>
        <w:t>3. Innspill</w:t>
      </w:r>
    </w:p>
    <w:p w14:paraId="61D4F161" w14:textId="37B22B96" w:rsidR="00CA3001" w:rsidRPr="00750B71" w:rsidRDefault="00F11D96" w:rsidP="00465AED">
      <w:r w:rsidRPr="002F5B06">
        <w:t>Vi sendte ut forespørsel om innspill til endringer av TJN</w:t>
      </w:r>
      <w:r w:rsidR="00343784" w:rsidRPr="002F5B06">
        <w:t xml:space="preserve"> den 20</w:t>
      </w:r>
      <w:r w:rsidR="00025852" w:rsidRPr="002F5B06">
        <w:t xml:space="preserve">.3. i år, og mottok noen innspill. </w:t>
      </w:r>
      <w:r w:rsidR="00A5788A" w:rsidRPr="002F5B06">
        <w:t>Innspillene ble systematisert og satt sammen med innspill til forrige revisjon (2</w:t>
      </w:r>
      <w:r w:rsidR="00690B9A" w:rsidRPr="002F5B06">
        <w:t xml:space="preserve">024), som ikke kunne tas med i den revisjonen. </w:t>
      </w:r>
      <w:r w:rsidR="00F067A4" w:rsidRPr="002F5B06">
        <w:t xml:space="preserve">Den 18.8. i år sendte vi </w:t>
      </w:r>
      <w:r w:rsidR="009A7C20" w:rsidRPr="002F5B06">
        <w:t xml:space="preserve">en oversikt over alle innspillene tilbake til dere. </w:t>
      </w:r>
      <w:r w:rsidR="00C50A8C" w:rsidRPr="002F5B06">
        <w:t xml:space="preserve">Alle innspillene er gjennomgått av oss, og vi har </w:t>
      </w:r>
      <w:r w:rsidR="000D693E" w:rsidRPr="002F5B06">
        <w:t xml:space="preserve">avklart </w:t>
      </w:r>
      <w:r w:rsidR="00C50A8C" w:rsidRPr="002F5B06">
        <w:t xml:space="preserve">hvilke innspill som kan tas i 2026-revisjonen, hvilke som </w:t>
      </w:r>
      <w:r w:rsidR="00BF1626" w:rsidRPr="002F5B06">
        <w:t xml:space="preserve">må settes på vent til neste revisjon (desember 2028) og hvilke vi ikke vurderer videre. </w:t>
      </w:r>
    </w:p>
    <w:p w14:paraId="30B4BD48" w14:textId="3DCC4DE4" w:rsidR="005E5689" w:rsidRPr="002F5B06" w:rsidRDefault="0034274A" w:rsidP="00465AED">
      <w:pPr>
        <w:rPr>
          <w:b/>
          <w:bCs/>
        </w:rPr>
      </w:pPr>
      <w:r w:rsidRPr="002F5B06">
        <w:rPr>
          <w:b/>
          <w:bCs/>
        </w:rPr>
        <w:t>4. Foreslåtte hovedendringer i denne revisjonen</w:t>
      </w:r>
    </w:p>
    <w:p w14:paraId="26DAEB50" w14:textId="4B347703" w:rsidR="00530DD8" w:rsidRPr="002F5B06" w:rsidRDefault="00530DD8" w:rsidP="00465AED">
      <w:r w:rsidRPr="002F5B06">
        <w:t>For detaljert oversikt</w:t>
      </w:r>
      <w:r w:rsidR="00B35FAD" w:rsidRPr="002F5B06">
        <w:t xml:space="preserve"> over samtlige endringer</w:t>
      </w:r>
      <w:r w:rsidRPr="002F5B06">
        <w:t>, se</w:t>
      </w:r>
      <w:r w:rsidR="00D65373" w:rsidRPr="002F5B06">
        <w:t xml:space="preserve"> vedlagte endringslogg. </w:t>
      </w:r>
    </w:p>
    <w:p w14:paraId="5360A043" w14:textId="77777777" w:rsidR="00FF7DF5" w:rsidRDefault="00FF7DF5" w:rsidP="00465AED">
      <w:pPr>
        <w:rPr>
          <w:u w:val="single"/>
        </w:rPr>
      </w:pPr>
    </w:p>
    <w:p w14:paraId="09591AED" w14:textId="77777777" w:rsidR="00FF7DF5" w:rsidRDefault="00FF7DF5" w:rsidP="00465AED">
      <w:pPr>
        <w:rPr>
          <w:u w:val="single"/>
        </w:rPr>
      </w:pPr>
    </w:p>
    <w:p w14:paraId="043DDB90" w14:textId="3CF11FAE" w:rsidR="00DA1986" w:rsidRPr="00CA3001" w:rsidRDefault="00DA1986" w:rsidP="00465AED">
      <w:pPr>
        <w:rPr>
          <w:u w:val="single"/>
        </w:rPr>
      </w:pPr>
      <w:r w:rsidRPr="00CA3001">
        <w:rPr>
          <w:u w:val="single"/>
        </w:rPr>
        <w:lastRenderedPageBreak/>
        <w:t xml:space="preserve">4.1 Kapittel 1 </w:t>
      </w:r>
      <w:r w:rsidR="008C2863" w:rsidRPr="00CA3001">
        <w:rPr>
          <w:u w:val="single"/>
        </w:rPr>
        <w:t>Generelle bestemmelser og definisjoner</w:t>
      </w:r>
    </w:p>
    <w:p w14:paraId="03B8CDF6" w14:textId="0449B80D" w:rsidR="00530DD8" w:rsidRPr="002F5B06" w:rsidRDefault="00C142C5" w:rsidP="00465AED">
      <w:r w:rsidRPr="002F5B06">
        <w:t>For private sidespor er det tatt inn at eieren av sporet</w:t>
      </w:r>
      <w:r w:rsidR="00F8439D" w:rsidRPr="002F5B06">
        <w:t xml:space="preserve"> skal avklare med Bane NORs strekningssjef hvordan arbeid i spor skal utføres, og om bestemmelsene i kap. 9 skal følges</w:t>
      </w:r>
      <w:r w:rsidR="001D3995" w:rsidRPr="002F5B06">
        <w:t xml:space="preserve"> (jf. ny sidesporavtale). </w:t>
      </w:r>
    </w:p>
    <w:p w14:paraId="6EDE25D3" w14:textId="6F9D78C7" w:rsidR="001D3995" w:rsidRPr="002F5B06" w:rsidRDefault="001D3995" w:rsidP="00465AED">
      <w:r w:rsidRPr="002F5B06">
        <w:t>Det er tatt inn ny</w:t>
      </w:r>
      <w:r w:rsidR="00043A51" w:rsidRPr="002F5B06">
        <w:t>e</w:t>
      </w:r>
      <w:r w:rsidRPr="002F5B06">
        <w:t xml:space="preserve"> definisjon av driftsbanegård</w:t>
      </w:r>
      <w:r w:rsidR="00043A51" w:rsidRPr="002F5B06">
        <w:t>er og togdata</w:t>
      </w:r>
      <w:r w:rsidR="00782802" w:rsidRPr="002F5B06">
        <w:t>, og også gjort endringer i andre definisjoner</w:t>
      </w:r>
      <w:r w:rsidR="00043A51" w:rsidRPr="002F5B06">
        <w:t xml:space="preserve">. </w:t>
      </w:r>
    </w:p>
    <w:p w14:paraId="2196CF7A" w14:textId="4F436926" w:rsidR="00E21A20" w:rsidRPr="002F5B06" w:rsidRDefault="004E56CA" w:rsidP="00465AED">
      <w:r w:rsidRPr="002F5B06">
        <w:t xml:space="preserve">Bestemmelsene om </w:t>
      </w:r>
      <w:r w:rsidR="00F3777C" w:rsidRPr="002F5B06">
        <w:t>ferdsel i spor er</w:t>
      </w:r>
      <w:r w:rsidR="004C3DDF" w:rsidRPr="002F5B06">
        <w:t xml:space="preserve"> innskjerpet </w:t>
      </w:r>
      <w:r w:rsidR="00D2186B" w:rsidRPr="002F5B06">
        <w:t>til å gjelde tjenstlig behov</w:t>
      </w:r>
      <w:r w:rsidR="001B3EE4" w:rsidRPr="002F5B06">
        <w:t xml:space="preserve">, og </w:t>
      </w:r>
      <w:r w:rsidR="00A411B2" w:rsidRPr="002F5B06">
        <w:t>v</w:t>
      </w:r>
      <w:r w:rsidR="007F5C3E" w:rsidRPr="002F5B06">
        <w:t>i har ellers forsøkt å presisere bestemmelsene og å være mer konsekvente i begreps</w:t>
      </w:r>
      <w:r w:rsidR="000E1E4E" w:rsidRPr="002F5B06">
        <w:t xml:space="preserve">bruken. </w:t>
      </w:r>
    </w:p>
    <w:p w14:paraId="39681190" w14:textId="6DB7C7E7" w:rsidR="00E21A20" w:rsidRPr="00CA3001" w:rsidRDefault="00E21A20" w:rsidP="00465AED">
      <w:pPr>
        <w:rPr>
          <w:u w:val="single"/>
        </w:rPr>
      </w:pPr>
      <w:r w:rsidRPr="00CA3001">
        <w:rPr>
          <w:u w:val="single"/>
        </w:rPr>
        <w:t xml:space="preserve">4.2 Kapittel 2 </w:t>
      </w:r>
      <w:r w:rsidR="00E977F9" w:rsidRPr="00CA3001">
        <w:rPr>
          <w:u w:val="single"/>
        </w:rPr>
        <w:t>Dokumentasjon, ruter og kommunikasjon</w:t>
      </w:r>
    </w:p>
    <w:p w14:paraId="3F034627" w14:textId="77777777" w:rsidR="0048427B" w:rsidRPr="002F5B06" w:rsidRDefault="00EF15DE" w:rsidP="00465AED">
      <w:r w:rsidRPr="002F5B06">
        <w:t>Når det gjelder endringer i infrastrukturen, har vi presisert hvordan S-sirkulære</w:t>
      </w:r>
      <w:r w:rsidR="005B65D8" w:rsidRPr="002F5B06">
        <w:t xml:space="preserve">r skal benyttes. </w:t>
      </w:r>
    </w:p>
    <w:p w14:paraId="58A9405A" w14:textId="1B5C4D04" w:rsidR="00E977F9" w:rsidRPr="002F5B06" w:rsidRDefault="00EF58A4" w:rsidP="00465AED">
      <w:r w:rsidRPr="002F5B06">
        <w:t xml:space="preserve">For funksjonstesting av nødanrop i togradiosystemet har vi tatt inn </w:t>
      </w:r>
      <w:r w:rsidR="00B059AA" w:rsidRPr="002F5B06">
        <w:t>a</w:t>
      </w:r>
      <w:r w:rsidR="00166FD1" w:rsidRPr="002F5B06">
        <w:t>t</w:t>
      </w:r>
      <w:r w:rsidR="00B059AA" w:rsidRPr="002F5B06">
        <w:t xml:space="preserve"> testen også kan iverksettes av annet personale enn toglederen. </w:t>
      </w:r>
    </w:p>
    <w:p w14:paraId="6A68FD04" w14:textId="724466F3" w:rsidR="00B059AA" w:rsidRPr="00CA3001" w:rsidRDefault="00166FD1" w:rsidP="00465AED">
      <w:pPr>
        <w:rPr>
          <w:color w:val="000000" w:themeColor="text1"/>
          <w:u w:val="single"/>
        </w:rPr>
      </w:pPr>
      <w:r w:rsidRPr="00CA3001">
        <w:rPr>
          <w:color w:val="000000" w:themeColor="text1"/>
          <w:u w:val="single"/>
        </w:rPr>
        <w:t xml:space="preserve">4.3 Kapittel 3 </w:t>
      </w:r>
      <w:r w:rsidR="00233D73" w:rsidRPr="00CA3001">
        <w:rPr>
          <w:color w:val="000000" w:themeColor="text1"/>
          <w:u w:val="single"/>
        </w:rPr>
        <w:t>Skifting</w:t>
      </w:r>
    </w:p>
    <w:p w14:paraId="576C6869" w14:textId="77777777" w:rsidR="0048427B" w:rsidRPr="002F5B06" w:rsidRDefault="004901D3" w:rsidP="00465AED">
      <w:pPr>
        <w:rPr>
          <w:color w:val="000000" w:themeColor="text1"/>
        </w:rPr>
      </w:pPr>
      <w:r w:rsidRPr="002F5B06">
        <w:rPr>
          <w:color w:val="000000" w:themeColor="text1"/>
        </w:rPr>
        <w:t xml:space="preserve">For ERTMS har vi tatt inn bestemmelse om </w:t>
      </w:r>
      <w:r w:rsidR="0026204F" w:rsidRPr="002F5B06">
        <w:rPr>
          <w:color w:val="000000" w:themeColor="text1"/>
        </w:rPr>
        <w:t>hvord</w:t>
      </w:r>
      <w:r w:rsidR="00D245AD" w:rsidRPr="002F5B06">
        <w:rPr>
          <w:color w:val="000000" w:themeColor="text1"/>
        </w:rPr>
        <w:t xml:space="preserve">an skiftepersonalet skal forholde seg ved </w:t>
      </w:r>
      <w:r w:rsidR="00E24AD5" w:rsidRPr="002F5B06">
        <w:rPr>
          <w:color w:val="000000" w:themeColor="text1"/>
        </w:rPr>
        <w:t xml:space="preserve">rasvarslingsanlegg. </w:t>
      </w:r>
    </w:p>
    <w:p w14:paraId="7BC5AE1B" w14:textId="77777777" w:rsidR="0048427B" w:rsidRPr="002F5B06" w:rsidRDefault="00E24AD5" w:rsidP="00465AED">
      <w:pPr>
        <w:rPr>
          <w:color w:val="000000" w:themeColor="text1"/>
        </w:rPr>
      </w:pPr>
      <w:r w:rsidRPr="002F5B06">
        <w:rPr>
          <w:color w:val="000000" w:themeColor="text1"/>
        </w:rPr>
        <w:t>For</w:t>
      </w:r>
      <w:r w:rsidR="00755E9F" w:rsidRPr="002F5B06">
        <w:rPr>
          <w:color w:val="000000" w:themeColor="text1"/>
        </w:rPr>
        <w:t xml:space="preserve"> situasjoner der skiftemodus (SH-modus) avslås eller feiler har vi tatt inn særbestemmelsene for ERTMS på Gjøvikbanen som</w:t>
      </w:r>
      <w:r w:rsidR="006050C4" w:rsidRPr="002F5B06">
        <w:rPr>
          <w:color w:val="000000" w:themeColor="text1"/>
        </w:rPr>
        <w:t xml:space="preserve"> bestemmelse i TJN. </w:t>
      </w:r>
    </w:p>
    <w:p w14:paraId="26056163" w14:textId="09722D18" w:rsidR="00233D73" w:rsidRPr="002F5B06" w:rsidRDefault="002E3444" w:rsidP="00465AED">
      <w:pPr>
        <w:rPr>
          <w:color w:val="000000" w:themeColor="text1"/>
        </w:rPr>
      </w:pPr>
      <w:r w:rsidRPr="002F5B06">
        <w:rPr>
          <w:color w:val="000000" w:themeColor="text1"/>
        </w:rPr>
        <w:t>Bestemmelsene om</w:t>
      </w:r>
      <w:r w:rsidR="001871EA" w:rsidRPr="002F5B06">
        <w:rPr>
          <w:color w:val="000000" w:themeColor="text1"/>
        </w:rPr>
        <w:t xml:space="preserve"> nødstoppmodus (T</w:t>
      </w:r>
      <w:r w:rsidR="00564750" w:rsidRPr="002F5B06">
        <w:rPr>
          <w:color w:val="000000" w:themeColor="text1"/>
        </w:rPr>
        <w:t>R-</w:t>
      </w:r>
      <w:r w:rsidR="001871EA" w:rsidRPr="002F5B06">
        <w:rPr>
          <w:color w:val="000000" w:themeColor="text1"/>
        </w:rPr>
        <w:t xml:space="preserve">modus) i grensen for skifteområdet er fjernet, slik at det nå er de generelle bestemmelsene for nødstoppmodus som gjelder, også for skift. </w:t>
      </w:r>
    </w:p>
    <w:p w14:paraId="03CDCE6D" w14:textId="0149F98E" w:rsidR="00E3371E" w:rsidRPr="00CA3001" w:rsidRDefault="00E3371E" w:rsidP="00465AED">
      <w:pPr>
        <w:rPr>
          <w:color w:val="000000" w:themeColor="text1"/>
          <w:u w:val="single"/>
        </w:rPr>
      </w:pPr>
      <w:r w:rsidRPr="00CA3001">
        <w:rPr>
          <w:color w:val="000000" w:themeColor="text1"/>
          <w:u w:val="single"/>
        </w:rPr>
        <w:t xml:space="preserve">4.4 Kapittel 5 </w:t>
      </w:r>
      <w:r w:rsidR="00D75BB1" w:rsidRPr="00CA3001">
        <w:rPr>
          <w:color w:val="000000" w:themeColor="text1"/>
          <w:u w:val="single"/>
        </w:rPr>
        <w:t>Trafikkstyring – togledelse og togekspedisjon</w:t>
      </w:r>
    </w:p>
    <w:p w14:paraId="581323AB" w14:textId="7BE67C86" w:rsidR="006B3646" w:rsidRPr="002F5B06" w:rsidRDefault="007A14A8" w:rsidP="00465AED">
      <w:pPr>
        <w:rPr>
          <w:color w:val="000000" w:themeColor="text1"/>
        </w:rPr>
      </w:pPr>
      <w:r w:rsidRPr="002F5B06">
        <w:rPr>
          <w:color w:val="000000" w:themeColor="text1"/>
        </w:rPr>
        <w:t>Bestemmelsene for signal</w:t>
      </w:r>
      <w:r w:rsidR="006B3646" w:rsidRPr="002F5B06">
        <w:rPr>
          <w:color w:val="000000" w:themeColor="text1"/>
        </w:rPr>
        <w:t xml:space="preserve"> 8A/B «Fortsett innkjøring» for togekspeditør er endret/presisert. </w:t>
      </w:r>
    </w:p>
    <w:p w14:paraId="12F67F6E" w14:textId="28449FC9" w:rsidR="006B3646" w:rsidRPr="00CA3001" w:rsidRDefault="006B3646" w:rsidP="00465AED">
      <w:pPr>
        <w:rPr>
          <w:color w:val="000000" w:themeColor="text1"/>
          <w:u w:val="single"/>
        </w:rPr>
      </w:pPr>
      <w:r w:rsidRPr="00CA3001">
        <w:rPr>
          <w:color w:val="000000" w:themeColor="text1"/>
          <w:u w:val="single"/>
        </w:rPr>
        <w:t xml:space="preserve">4.5 Kapittel 6 </w:t>
      </w:r>
      <w:r w:rsidR="000537DE" w:rsidRPr="00CA3001">
        <w:rPr>
          <w:color w:val="000000" w:themeColor="text1"/>
          <w:u w:val="single"/>
        </w:rPr>
        <w:t>Kjøring av tog</w:t>
      </w:r>
    </w:p>
    <w:p w14:paraId="41A186D2" w14:textId="36982771" w:rsidR="000537DE" w:rsidRPr="002F5B06" w:rsidRDefault="000537DE" w:rsidP="00465AED">
      <w:pPr>
        <w:rPr>
          <w:color w:val="000000" w:themeColor="text1"/>
        </w:rPr>
      </w:pPr>
      <w:r w:rsidRPr="002F5B06">
        <w:rPr>
          <w:color w:val="000000" w:themeColor="text1"/>
        </w:rPr>
        <w:t>Det er tatt inn bestemmelse om</w:t>
      </w:r>
      <w:r w:rsidR="004102E8" w:rsidRPr="002F5B06">
        <w:rPr>
          <w:color w:val="000000" w:themeColor="text1"/>
        </w:rPr>
        <w:t xml:space="preserve"> at personer som ikke er passasjerer (f.eks. militært personell, personell fra redningstjenesten</w:t>
      </w:r>
      <w:r w:rsidR="009C7290" w:rsidRPr="002F5B06">
        <w:rPr>
          <w:color w:val="000000" w:themeColor="text1"/>
        </w:rPr>
        <w:t xml:space="preserve"> osv.) kan transporteres i tog iht. jernbanevirksomhetens interne regler (jf. </w:t>
      </w:r>
      <w:r w:rsidR="00D87D54" w:rsidRPr="002F5B06">
        <w:rPr>
          <w:color w:val="000000" w:themeColor="text1"/>
        </w:rPr>
        <w:t xml:space="preserve">endringer i </w:t>
      </w:r>
      <w:hyperlink r:id="rId10" w:history="1">
        <w:r w:rsidR="00D87D54" w:rsidRPr="002F5B06">
          <w:rPr>
            <w:rStyle w:val="Hyperkobling"/>
          </w:rPr>
          <w:t>TSI LOC&amp;PAS</w:t>
        </w:r>
      </w:hyperlink>
      <w:r w:rsidR="00D57C30" w:rsidRPr="002F5B06">
        <w:rPr>
          <w:color w:val="000000" w:themeColor="text1"/>
        </w:rPr>
        <w:t xml:space="preserve">). </w:t>
      </w:r>
    </w:p>
    <w:p w14:paraId="4518834F" w14:textId="31ACF041" w:rsidR="00B059AA" w:rsidRPr="002F5B06" w:rsidRDefault="00B3546D" w:rsidP="00465AED">
      <w:r w:rsidRPr="002F5B06">
        <w:t>Nye regler for testing av kjøretøy som ikke er godkjent for framføring på Bane NORs nett er tatt inn («</w:t>
      </w:r>
      <w:proofErr w:type="spellStart"/>
      <w:r w:rsidRPr="002F5B06">
        <w:t>closed</w:t>
      </w:r>
      <w:proofErr w:type="spellEnd"/>
      <w:r w:rsidRPr="002F5B06">
        <w:t xml:space="preserve"> </w:t>
      </w:r>
      <w:proofErr w:type="spellStart"/>
      <w:r w:rsidRPr="002F5B06">
        <w:t>track</w:t>
      </w:r>
      <w:proofErr w:type="spellEnd"/>
      <w:r w:rsidRPr="002F5B06">
        <w:t xml:space="preserve">»). </w:t>
      </w:r>
    </w:p>
    <w:p w14:paraId="26773AEA" w14:textId="77777777" w:rsidR="00FF7DF5" w:rsidRDefault="00FF7DF5" w:rsidP="00465AED">
      <w:pPr>
        <w:rPr>
          <w:u w:val="single"/>
        </w:rPr>
      </w:pPr>
    </w:p>
    <w:p w14:paraId="176C8642" w14:textId="77777777" w:rsidR="00FF7DF5" w:rsidRDefault="00FF7DF5" w:rsidP="00465AED">
      <w:pPr>
        <w:rPr>
          <w:u w:val="single"/>
        </w:rPr>
      </w:pPr>
    </w:p>
    <w:p w14:paraId="54EF53A5" w14:textId="471BFAAC" w:rsidR="00183D90" w:rsidRPr="00CA3001" w:rsidRDefault="00183D90" w:rsidP="00465AED">
      <w:pPr>
        <w:rPr>
          <w:u w:val="single"/>
        </w:rPr>
      </w:pPr>
      <w:r w:rsidRPr="00CA3001">
        <w:rPr>
          <w:u w:val="single"/>
        </w:rPr>
        <w:lastRenderedPageBreak/>
        <w:t>4.6 Kapittel 7 Feil og uregelmessigheter</w:t>
      </w:r>
    </w:p>
    <w:p w14:paraId="16DCEE75" w14:textId="5DB36411" w:rsidR="00183D90" w:rsidRPr="002F5B06" w:rsidRDefault="003E0CAB" w:rsidP="00465AED">
      <w:r w:rsidRPr="002F5B06">
        <w:t>Bestemmelsen om varsling fra togleder og togekspeditør til fører</w:t>
      </w:r>
      <w:r w:rsidR="004275AF" w:rsidRPr="002F5B06">
        <w:t xml:space="preserve"> om feil ved infrastrukturen osv. er </w:t>
      </w:r>
      <w:r w:rsidR="006F7B91" w:rsidRPr="002F5B06">
        <w:t xml:space="preserve">omskrevet, </w:t>
      </w:r>
      <w:r w:rsidR="006156A9" w:rsidRPr="002F5B06">
        <w:t xml:space="preserve">slik at </w:t>
      </w:r>
      <w:r w:rsidR="006F7B91" w:rsidRPr="002F5B06">
        <w:t>det blir tydelig at den også omfatter feil</w:t>
      </w:r>
      <w:r w:rsidR="004275AF" w:rsidRPr="002F5B06">
        <w:t xml:space="preserve"> som oppstår etter at toget har kjørt</w:t>
      </w:r>
      <w:r w:rsidR="00AE056F" w:rsidRPr="002F5B06">
        <w:t xml:space="preserve"> inn på stasjonen eller ut på blokkstrekningen. </w:t>
      </w:r>
    </w:p>
    <w:p w14:paraId="120FBCC7" w14:textId="20C0ED11" w:rsidR="00584157" w:rsidRPr="002F5B06" w:rsidRDefault="00584157" w:rsidP="00584157">
      <w:r w:rsidRPr="002F5B06">
        <w:t xml:space="preserve">Bestemmelsene om evakuering er endret til å omfatte all evakuering utenfor plattform, uavhengig av om passasjerer må krysse spor eller det ikke er mulig å overføre dem direkte til et annet tog. </w:t>
      </w:r>
    </w:p>
    <w:p w14:paraId="7187E212" w14:textId="27CC3B0D" w:rsidR="005B65D8" w:rsidRPr="002F5B06" w:rsidRDefault="009F043B" w:rsidP="00465AED">
      <w:r w:rsidRPr="002F5B06">
        <w:t xml:space="preserve">Bestemmelsen om </w:t>
      </w:r>
      <w:r w:rsidR="00A53996" w:rsidRPr="002F5B06">
        <w:t xml:space="preserve">tillatelse til videre kjøring fra sted på stasjon der føreren ikke kan se hovedsignalets identifikasjon er </w:t>
      </w:r>
      <w:r w:rsidR="00075491" w:rsidRPr="002F5B06">
        <w:t>utvidet</w:t>
      </w:r>
      <w:r w:rsidR="00A53996" w:rsidRPr="002F5B06">
        <w:t xml:space="preserve"> til å gjelde</w:t>
      </w:r>
      <w:r w:rsidR="00F134E8" w:rsidRPr="002F5B06">
        <w:t xml:space="preserve"> både stasjon</w:t>
      </w:r>
      <w:r w:rsidR="00330AEC" w:rsidRPr="002F5B06">
        <w:t xml:space="preserve"> på strekning med fjernstyring</w:t>
      </w:r>
      <w:r w:rsidR="00F134E8" w:rsidRPr="002F5B06">
        <w:t xml:space="preserve">, grensestasjon og stasjon på strekning med togmelding. </w:t>
      </w:r>
    </w:p>
    <w:p w14:paraId="5597606E" w14:textId="3FBDBE5A" w:rsidR="005B65D8" w:rsidRPr="002F5B06" w:rsidRDefault="00D245AD" w:rsidP="00465AED">
      <w:r w:rsidRPr="002F5B06">
        <w:t xml:space="preserve">For kjøring i modus særlig ansvar (SR-modus) på strekning med ERTMS har vi tatt inn hvordan føreren skal forholde seg ved rasvarslingsanlegg. </w:t>
      </w:r>
    </w:p>
    <w:p w14:paraId="420B1792" w14:textId="2ADAFDD4" w:rsidR="006472D3" w:rsidRPr="002F5B06" w:rsidRDefault="006472D3" w:rsidP="00465AED">
      <w:r w:rsidRPr="002F5B06">
        <w:t>Bestemmelsene om annullering eller forkortelse av kjøretillatelsen på strekning med ERTMS er</w:t>
      </w:r>
      <w:r w:rsidR="005C7ED0" w:rsidRPr="002F5B06">
        <w:t xml:space="preserve"> </w:t>
      </w:r>
      <w:r w:rsidRPr="002F5B06">
        <w:t>tilpasset krave</w:t>
      </w:r>
      <w:r w:rsidR="005C7ED0" w:rsidRPr="002F5B06">
        <w:t>ne</w:t>
      </w:r>
      <w:r w:rsidRPr="002F5B06">
        <w:t xml:space="preserve"> i TSI OPE. </w:t>
      </w:r>
    </w:p>
    <w:p w14:paraId="4E9D7333" w14:textId="4DE1C50B" w:rsidR="006472D3" w:rsidRPr="002F5B06" w:rsidRDefault="005C7ED0" w:rsidP="00465AED">
      <w:r w:rsidRPr="002F5B06">
        <w:t>For spenningsløs kontaktledning har vi tatt inn</w:t>
      </w:r>
      <w:r w:rsidR="007A4CD1" w:rsidRPr="002F5B06">
        <w:t xml:space="preserve"> at toglederen skal varsle alle tog på strekningen</w:t>
      </w:r>
      <w:r w:rsidR="00945FBA" w:rsidRPr="002F5B06">
        <w:t xml:space="preserve"> (også de som ikke er elektrisk drevne) dersom toglederen blir oppmerksom på spenningsløs kontaktledning, og </w:t>
      </w:r>
      <w:r w:rsidR="000E29F1" w:rsidRPr="002F5B06">
        <w:t xml:space="preserve">alle tog (også de som ikke er elektrisk drevne) skal kjøre halv sikthastighet. </w:t>
      </w:r>
    </w:p>
    <w:p w14:paraId="7D7B2372" w14:textId="30F60BBF" w:rsidR="006253DD" w:rsidRPr="002F5B06" w:rsidRDefault="006253DD" w:rsidP="00465AED">
      <w:r w:rsidRPr="002F5B06">
        <w:t xml:space="preserve">Nye bestemmelser for rasvarlingsanlegg på strekning med ERTMS er tatt inn. </w:t>
      </w:r>
    </w:p>
    <w:p w14:paraId="6D394B53" w14:textId="51F41EF2" w:rsidR="006253DD" w:rsidRPr="002F5B06" w:rsidRDefault="006253DD" w:rsidP="00465AED">
      <w:r w:rsidRPr="002F5B06">
        <w:t>Det er tatt inn krav om at toglederen skal sende nødanrop i det berørte område</w:t>
      </w:r>
      <w:r w:rsidR="00BD7013" w:rsidRPr="002F5B06">
        <w:t>t</w:t>
      </w:r>
      <w:r w:rsidRPr="002F5B06">
        <w:t xml:space="preserve"> dersom det indikeres ras i et rasvar</w:t>
      </w:r>
      <w:r w:rsidR="00DA2D90" w:rsidRPr="002F5B06">
        <w:t xml:space="preserve">slingsanlegg. </w:t>
      </w:r>
    </w:p>
    <w:p w14:paraId="7376A093" w14:textId="1448AF2C" w:rsidR="00DA2D90" w:rsidRPr="002F5B06" w:rsidRDefault="00DA2D90" w:rsidP="00465AED">
      <w:r w:rsidRPr="002F5B06">
        <w:t>Bestemmelsene for bremseinngrep av</w:t>
      </w:r>
      <w:r w:rsidR="00F5615A" w:rsidRPr="002F5B06">
        <w:t xml:space="preserve"> ATC på strekning med ATC er tilpasset ETCS (STM). </w:t>
      </w:r>
    </w:p>
    <w:p w14:paraId="7D8B2863" w14:textId="5DD13A11" w:rsidR="00976C07" w:rsidRPr="002F5B06" w:rsidRDefault="00976C07" w:rsidP="00465AED">
      <w:r w:rsidRPr="002F5B06">
        <w:t>For hjelpetog er det tatt inn at det ikke er nødvendig å sette opp signal «Stopp»</w:t>
      </w:r>
      <w:r w:rsidR="00A42ED4" w:rsidRPr="002F5B06">
        <w:t xml:space="preserve"> dersom det er uforsvarlig å forlate toget</w:t>
      </w:r>
      <w:r w:rsidR="005E3449" w:rsidRPr="002F5B06">
        <w:t>, og at toglederen skal avklare forholdet med leder for kobling dersom de</w:t>
      </w:r>
      <w:r w:rsidR="002734DD" w:rsidRPr="002F5B06">
        <w:t xml:space="preserve">t er mistanke om feil eller feil på kontaktledningsanlegget. </w:t>
      </w:r>
    </w:p>
    <w:p w14:paraId="241DB25F" w14:textId="346D1A81" w:rsidR="002734DD" w:rsidRPr="00CA3001" w:rsidRDefault="002734DD" w:rsidP="00465AED">
      <w:pPr>
        <w:rPr>
          <w:u w:val="single"/>
        </w:rPr>
      </w:pPr>
      <w:r w:rsidRPr="00CA3001">
        <w:rPr>
          <w:u w:val="single"/>
        </w:rPr>
        <w:t>4.7 Kapittel 8 Signaler</w:t>
      </w:r>
    </w:p>
    <w:p w14:paraId="598D7F4B" w14:textId="2F92EDD2" w:rsidR="002734DD" w:rsidRPr="002F5B06" w:rsidRDefault="00B63473" w:rsidP="00465AED">
      <w:r w:rsidRPr="002F5B06">
        <w:t>Det er tatt inn at signal 1K «Stopp» også kan brukes som nødsignal</w:t>
      </w:r>
      <w:r w:rsidR="003F1D34" w:rsidRPr="002F5B06">
        <w:t>.</w:t>
      </w:r>
    </w:p>
    <w:p w14:paraId="0F4F8192" w14:textId="52E684A1" w:rsidR="002734DD" w:rsidRPr="002F5B06" w:rsidRDefault="00DC51B5" w:rsidP="00465AED">
      <w:r w:rsidRPr="002F5B06">
        <w:t>Nye hastighetssignaler for hastigheter</w:t>
      </w:r>
      <w:r w:rsidR="001A6B9E" w:rsidRPr="002F5B06">
        <w:t xml:space="preserve"> på 10 km/t eller lavere er tatt inn, samt hastighetssignaler for avv</w:t>
      </w:r>
      <w:r w:rsidR="005D1D42" w:rsidRPr="002F5B06">
        <w:t xml:space="preserve">ikende hastighet på strekning med FATC. </w:t>
      </w:r>
    </w:p>
    <w:p w14:paraId="36D6A109" w14:textId="46799BB2" w:rsidR="005D1D42" w:rsidRPr="002F5B06" w:rsidRDefault="005D1D42" w:rsidP="00465AED">
      <w:r w:rsidRPr="002F5B06">
        <w:t xml:space="preserve">For signal 104B «Driftsbanegård slutter» er det tatt inn at signalet </w:t>
      </w:r>
      <w:r w:rsidR="008E7A39" w:rsidRPr="002F5B06">
        <w:t xml:space="preserve">betyr stopp for kjøretøy som kjøres av personale som ikke er sertifisert iht. førerforskriften. </w:t>
      </w:r>
    </w:p>
    <w:p w14:paraId="1F7BA873" w14:textId="136D689A" w:rsidR="00322FF2" w:rsidRPr="002F5B06" w:rsidRDefault="00322FF2" w:rsidP="00465AED">
      <w:r w:rsidRPr="002F5B06">
        <w:t xml:space="preserve">Nytt ATC-signal </w:t>
      </w:r>
      <w:r w:rsidR="006F54BE" w:rsidRPr="002F5B06">
        <w:t xml:space="preserve">«Passer ved kjørsignal i dvergsignal» er tatt inn. </w:t>
      </w:r>
    </w:p>
    <w:p w14:paraId="7F98599C" w14:textId="25DB2ECD" w:rsidR="006D02BD" w:rsidRPr="002F5B06" w:rsidRDefault="006D02BD" w:rsidP="00374CB0">
      <w:pPr>
        <w:spacing w:line="259" w:lineRule="auto"/>
      </w:pPr>
      <w:r w:rsidRPr="002F5B06">
        <w:lastRenderedPageBreak/>
        <w:t xml:space="preserve">For forvarsling av signal E36 «Veisikringsanlegg» (ERTMS) er det tatt inn at underskiltet med antall meter til planovergangen skal være sort med gul skrift, for å unngå forveksling med signal 74A «Toglengdeskilt». </w:t>
      </w:r>
    </w:p>
    <w:p w14:paraId="6DE4A145" w14:textId="5AB616B6" w:rsidR="0025119F" w:rsidRPr="002F5B06" w:rsidRDefault="00C97309" w:rsidP="00465AED">
      <w:r w:rsidRPr="002F5B06">
        <w:t>Forbedrede illustrasjoner av togsignalene er tatt inn</w:t>
      </w:r>
      <w:r w:rsidR="00BD2492" w:rsidRPr="002F5B06">
        <w:t xml:space="preserve">. </w:t>
      </w:r>
      <w:r w:rsidRPr="002F5B06">
        <w:t xml:space="preserve"> </w:t>
      </w:r>
    </w:p>
    <w:p w14:paraId="6E8A785B" w14:textId="4F731F22" w:rsidR="00E33B9C" w:rsidRPr="00CA3001" w:rsidRDefault="00E33B9C" w:rsidP="00465AED">
      <w:pPr>
        <w:rPr>
          <w:u w:val="single"/>
        </w:rPr>
      </w:pPr>
      <w:r w:rsidRPr="00CA3001">
        <w:rPr>
          <w:u w:val="single"/>
        </w:rPr>
        <w:t xml:space="preserve">4.8 Vedlegg 1 </w:t>
      </w:r>
      <w:r w:rsidR="00FF0511" w:rsidRPr="00CA3001">
        <w:rPr>
          <w:u w:val="single"/>
        </w:rPr>
        <w:t xml:space="preserve">(V1) </w:t>
      </w:r>
      <w:r w:rsidR="002F3C91" w:rsidRPr="00CA3001">
        <w:rPr>
          <w:u w:val="single"/>
        </w:rPr>
        <w:t>Krav til kommunikasjon</w:t>
      </w:r>
    </w:p>
    <w:p w14:paraId="3450EF47" w14:textId="6E64FC9E" w:rsidR="002772BE" w:rsidRPr="002F5B06" w:rsidRDefault="00190F19" w:rsidP="00465AED">
      <w:r w:rsidRPr="002F5B06">
        <w:t xml:space="preserve">Det er tatt inn at en skriftlig ordre eller tillatelse på formular overstyrer </w:t>
      </w:r>
      <w:r w:rsidR="00484381" w:rsidRPr="002F5B06">
        <w:t xml:space="preserve">informasjonen i utvendige signaler og/eller i førerpanelet, unntatt når en lavere tillatt hastighet enn det som er foreskrevet på et formular vises i førerpanelet. </w:t>
      </w:r>
      <w:r w:rsidR="0013085B" w:rsidRPr="002F5B06">
        <w:t xml:space="preserve">Denne bestemmelsen har til nå bare vært gyldig for ERTMS, men skal iht. TSI OPE gjelde alle driftsformer. </w:t>
      </w:r>
    </w:p>
    <w:p w14:paraId="13964FE6" w14:textId="5ABEF1B5" w:rsidR="002772BE" w:rsidRPr="00CA3001" w:rsidRDefault="002772BE" w:rsidP="00465AED">
      <w:pPr>
        <w:rPr>
          <w:u w:val="single"/>
        </w:rPr>
      </w:pPr>
      <w:r w:rsidRPr="00CA3001">
        <w:rPr>
          <w:u w:val="single"/>
        </w:rPr>
        <w:t>4.9 Formularer</w:t>
      </w:r>
    </w:p>
    <w:p w14:paraId="5ED2A406" w14:textId="71F2C203" w:rsidR="002772BE" w:rsidRPr="002F5B06" w:rsidRDefault="00C36E2E" w:rsidP="00465AED">
      <w:r w:rsidRPr="002F5B06">
        <w:t>Formular</w:t>
      </w:r>
      <w:r w:rsidR="00D61821" w:rsidRPr="002F5B06">
        <w:t>ene</w:t>
      </w:r>
      <w:r w:rsidRPr="002F5B06">
        <w:t xml:space="preserve"> </w:t>
      </w:r>
      <w:r w:rsidR="00F55683" w:rsidRPr="002F5B06">
        <w:t>7</w:t>
      </w:r>
      <w:r w:rsidRPr="002F5B06">
        <w:t xml:space="preserve">, </w:t>
      </w:r>
      <w:r w:rsidR="00F55683" w:rsidRPr="002F5B06">
        <w:t>22B, 22C, 23A, 23B</w:t>
      </w:r>
      <w:r w:rsidR="00C60305" w:rsidRPr="002F5B06">
        <w:t xml:space="preserve"> og 26 endres. </w:t>
      </w:r>
      <w:r w:rsidR="00B114E9" w:rsidRPr="00397A63">
        <w:t xml:space="preserve">Formularene 23A og 23B om sikring av spor </w:t>
      </w:r>
      <w:r w:rsidR="00EB6E86" w:rsidRPr="00397A63">
        <w:t>ved evakuering</w:t>
      </w:r>
      <w:r w:rsidR="00397A63" w:rsidRPr="00397A63">
        <w:t xml:space="preserve"> (jf. </w:t>
      </w:r>
      <w:r w:rsidR="00397A63">
        <w:t xml:space="preserve">TJN </w:t>
      </w:r>
      <w:r w:rsidR="00397A63" w:rsidRPr="00397A63">
        <w:t>pkt. 7.</w:t>
      </w:r>
      <w:r w:rsidR="00397A63">
        <w:t xml:space="preserve">6) </w:t>
      </w:r>
      <w:r w:rsidR="00EB6E86">
        <w:t xml:space="preserve">eller arbeid på </w:t>
      </w:r>
      <w:r w:rsidR="00397A63">
        <w:t xml:space="preserve">kjøretøy (jf. TJN pkt. 7.7) </w:t>
      </w:r>
      <w:r w:rsidR="00B114E9" w:rsidRPr="002F5B06">
        <w:t xml:space="preserve">har gjennomgått en omfattende oppdatering. </w:t>
      </w:r>
    </w:p>
    <w:p w14:paraId="39CD7CEF" w14:textId="67706B56" w:rsidR="00D937A6" w:rsidRPr="002F5B06" w:rsidRDefault="00D937A6" w:rsidP="00465AED">
      <w:pPr>
        <w:rPr>
          <w:b/>
          <w:bCs/>
        </w:rPr>
      </w:pPr>
      <w:r w:rsidRPr="002F5B06">
        <w:rPr>
          <w:b/>
          <w:bCs/>
        </w:rPr>
        <w:t>5. Endringslogg</w:t>
      </w:r>
    </w:p>
    <w:p w14:paraId="602C80EB" w14:textId="40DFF4EA" w:rsidR="00D937A6" w:rsidRPr="002F5B06" w:rsidRDefault="00E34F99" w:rsidP="00465AED">
      <w:r w:rsidRPr="002F5B06">
        <w:t>For detaljert informasjon om alle endringer, se vedlagte endringslogg</w:t>
      </w:r>
      <w:r w:rsidR="007D0CD8" w:rsidRPr="002F5B06">
        <w:t xml:space="preserve">. </w:t>
      </w:r>
    </w:p>
    <w:p w14:paraId="46FD0B34" w14:textId="70780936" w:rsidR="001F425E" w:rsidRPr="002F5B06" w:rsidRDefault="001F425E" w:rsidP="001F425E">
      <w:pPr>
        <w:rPr>
          <w:b/>
          <w:bCs/>
        </w:rPr>
      </w:pPr>
      <w:r w:rsidRPr="002F5B06">
        <w:rPr>
          <w:b/>
          <w:bCs/>
        </w:rPr>
        <w:t>6. Risikovurdering</w:t>
      </w:r>
    </w:p>
    <w:p w14:paraId="65A6B1BA" w14:textId="5BA7FFEF" w:rsidR="001F425E" w:rsidRPr="002F5B06" w:rsidRDefault="001F425E" w:rsidP="00465AED">
      <w:r w:rsidRPr="002F5B06">
        <w:t xml:space="preserve">Trafikkreglene er i hovedsak en videreføring av </w:t>
      </w:r>
      <w:r w:rsidR="00A33A24" w:rsidRPr="002F5B06">
        <w:t>t</w:t>
      </w:r>
      <w:r w:rsidRPr="002F5B06">
        <w:t>ogframføringsforskriften (FOR-2008-02-29-240) som ble opphevet i 2019. Reglene som tidligere ble forvaltet av Statens jernbanetilsyn ble vurdert til å være akseptert løsning og ha akseptert risikonivå, slik det også framgikk av tilsynets informasjon ved opphevelsen. Ved regelendringer senere er derfor kun endringene blitt risikovurdert. Det gjelder også ved denne revisjonen.</w:t>
      </w:r>
    </w:p>
    <w:p w14:paraId="15CD2F55" w14:textId="4EF0898E" w:rsidR="005D0436" w:rsidRPr="002F5B06" w:rsidRDefault="005D0436" w:rsidP="00465AED">
      <w:pPr>
        <w:rPr>
          <w:b/>
          <w:bCs/>
        </w:rPr>
      </w:pPr>
      <w:r w:rsidRPr="002F5B06">
        <w:rPr>
          <w:b/>
          <w:bCs/>
        </w:rPr>
        <w:t>7. Nærmere om høringsdokumentene</w:t>
      </w:r>
    </w:p>
    <w:p w14:paraId="246A7FBE" w14:textId="77777777" w:rsidR="0051307A" w:rsidRPr="002F5B06" w:rsidRDefault="00A84586" w:rsidP="00465AED">
      <w:r w:rsidRPr="002F5B06">
        <w:t xml:space="preserve">I dokumentene (unntatt formularene) er ny tekst skrevet i rødt. </w:t>
      </w:r>
    </w:p>
    <w:p w14:paraId="643B11F0" w14:textId="71855DC0" w:rsidR="005D0436" w:rsidRPr="002F5B06" w:rsidRDefault="00A84586" w:rsidP="00465AED">
      <w:r w:rsidRPr="002F5B06">
        <w:t xml:space="preserve">Bestemmelser der det er endringer, er skrevet i sort. </w:t>
      </w:r>
      <w:r w:rsidR="007F69E5" w:rsidRPr="002F5B06">
        <w:t xml:space="preserve">Dersom en bestemmelse er skrevet i sort, og det ikke er noen ny tekst i rødt, er dette et tegn på at tekst er fjernet. Hva som er fjernet framkommer av endringsloggen. </w:t>
      </w:r>
    </w:p>
    <w:p w14:paraId="33258F7B" w14:textId="71B75BD9" w:rsidR="007F69E5" w:rsidRPr="002F5B06" w:rsidRDefault="007F69E5" w:rsidP="00465AED">
      <w:r w:rsidRPr="002F5B06">
        <w:t xml:space="preserve">Bestemmelser som er skrevet i grått er bestemmelser som ikke er på høring. </w:t>
      </w:r>
      <w:r w:rsidR="00201042" w:rsidRPr="002F5B06">
        <w:t>Innspill til bestemmelser som ikke er på høring</w:t>
      </w:r>
      <w:r w:rsidR="00D6214B" w:rsidRPr="002F5B06">
        <w:t xml:space="preserve"> kan ikke forventes å bli behandlet. </w:t>
      </w:r>
    </w:p>
    <w:p w14:paraId="0FB191F7" w14:textId="51252E52" w:rsidR="00E34F99" w:rsidRPr="002F5B06" w:rsidRDefault="0048283D" w:rsidP="00465AED">
      <w:pPr>
        <w:rPr>
          <w:b/>
          <w:bCs/>
        </w:rPr>
      </w:pPr>
      <w:r w:rsidRPr="002F5B06">
        <w:rPr>
          <w:b/>
          <w:bCs/>
        </w:rPr>
        <w:t>8</w:t>
      </w:r>
      <w:r w:rsidR="008E7761" w:rsidRPr="002F5B06">
        <w:rPr>
          <w:b/>
          <w:bCs/>
        </w:rPr>
        <w:t>. Signalillustrasjoner</w:t>
      </w:r>
    </w:p>
    <w:p w14:paraId="55FC7001" w14:textId="375061CE" w:rsidR="00331799" w:rsidRPr="002F5B06" w:rsidRDefault="00C1388D" w:rsidP="00465AED">
      <w:r w:rsidRPr="002F5B06">
        <w:t>Signalillustrasjonene i kap. 8 er alltid eksempler</w:t>
      </w:r>
      <w:r w:rsidR="001D1F3D" w:rsidRPr="002F5B06">
        <w:t xml:space="preserve">, og </w:t>
      </w:r>
      <w:r w:rsidR="00256868" w:rsidRPr="002F5B06">
        <w:t xml:space="preserve">gir ikke nødvendigvis fullstendig </w:t>
      </w:r>
      <w:r w:rsidR="0075403E" w:rsidRPr="002F5B06">
        <w:t xml:space="preserve">korrekt </w:t>
      </w:r>
      <w:r w:rsidR="00F21312" w:rsidRPr="002F5B06">
        <w:t xml:space="preserve">beskrivelse av hvordan det enkelte signal </w:t>
      </w:r>
      <w:r w:rsidR="0075403E" w:rsidRPr="002F5B06">
        <w:t>ser ut ved sporet</w:t>
      </w:r>
      <w:r w:rsidR="00B816DD" w:rsidRPr="002F5B06">
        <w:t xml:space="preserve">. </w:t>
      </w:r>
      <w:r w:rsidR="00D40943" w:rsidRPr="002F5B06">
        <w:t>Det kan f.eks. være varianter av hvilke gulfarger som er benyttet</w:t>
      </w:r>
      <w:r w:rsidR="00DD1B0D" w:rsidRPr="002F5B06">
        <w:t xml:space="preserve">, og ikke nødvendigvis samme gulfarge i TJN som ute. </w:t>
      </w:r>
    </w:p>
    <w:p w14:paraId="514E836F" w14:textId="26EB8D5A" w:rsidR="00C1388D" w:rsidRDefault="009E4553" w:rsidP="00465AED">
      <w:r w:rsidRPr="002F5B06">
        <w:lastRenderedPageBreak/>
        <w:t>Mange av signalillustrasjonene er dårlige. Disse kan vi forbedre</w:t>
      </w:r>
      <w:r w:rsidR="003F7002" w:rsidRPr="002F5B06">
        <w:t xml:space="preserve">, </w:t>
      </w:r>
      <w:r w:rsidR="00F22EA5" w:rsidRPr="002F5B06">
        <w:t xml:space="preserve">og dette vil bli vurdert </w:t>
      </w:r>
      <w:r w:rsidR="00411E40" w:rsidRPr="002F5B06">
        <w:t>uavhengig av revisjoner</w:t>
      </w:r>
      <w:r w:rsidR="00197D14" w:rsidRPr="002F5B06">
        <w:t xml:space="preserve">. Slike endringer av illustrasjonene kan bli tatt inn i TJN uten høring. </w:t>
      </w:r>
    </w:p>
    <w:p w14:paraId="1A3B417C" w14:textId="1D88F2EC" w:rsidR="00784A70" w:rsidRPr="002F5B06" w:rsidRDefault="00784A70" w:rsidP="00465AED">
      <w:r>
        <w:t xml:space="preserve">I denne revisjonen har vi lagt inn nye eksempler på togsignaler. </w:t>
      </w:r>
    </w:p>
    <w:p w14:paraId="44FFCF08" w14:textId="6EA19DC6" w:rsidR="008F5A7B" w:rsidRPr="002F5B06" w:rsidRDefault="008F5A7B" w:rsidP="008F5A7B">
      <w:pPr>
        <w:rPr>
          <w:b/>
          <w:bCs/>
        </w:rPr>
      </w:pPr>
      <w:r w:rsidRPr="002F5B06">
        <w:rPr>
          <w:b/>
          <w:bCs/>
        </w:rPr>
        <w:t>9. ERTMS på Vestfoldbanen</w:t>
      </w:r>
    </w:p>
    <w:p w14:paraId="330F6E2A" w14:textId="1CED88EC" w:rsidR="008F5A7B" w:rsidRPr="002F5B06" w:rsidRDefault="005535F7" w:rsidP="00CA5414">
      <w:r w:rsidRPr="002F5B06">
        <w:t xml:space="preserve">ERTMS tas etter planen i bruk på deler av Vestfoldbanen høsten 2026. </w:t>
      </w:r>
      <w:r w:rsidR="008F5A7B" w:rsidRPr="002F5B06">
        <w:t xml:space="preserve">Dersom det blir nødvendig å iverksette noen av endringene før 13. desember 2026 i forbindelse med </w:t>
      </w:r>
      <w:r w:rsidR="00C51780" w:rsidRPr="002F5B06">
        <w:t xml:space="preserve">innføringen av </w:t>
      </w:r>
      <w:r w:rsidR="008F5A7B" w:rsidRPr="002F5B06">
        <w:t xml:space="preserve">ERTMS </w:t>
      </w:r>
      <w:r w:rsidR="00721FC6" w:rsidRPr="002F5B06">
        <w:t>på denne banen</w:t>
      </w:r>
      <w:r w:rsidR="008F5A7B" w:rsidRPr="002F5B06">
        <w:t xml:space="preserve">, vil </w:t>
      </w:r>
      <w:r w:rsidR="00BB04E8">
        <w:t>Trafikk</w:t>
      </w:r>
      <w:r w:rsidR="008F5A7B" w:rsidRPr="002F5B06">
        <w:t xml:space="preserve"> vurdere dette, og i så fall kunngjøre det med S-sirkulære. </w:t>
      </w:r>
    </w:p>
    <w:p w14:paraId="57EA66E5" w14:textId="281F7943" w:rsidR="00CA5414" w:rsidRPr="002F5B06" w:rsidRDefault="00367FC3" w:rsidP="00CA5414">
      <w:pPr>
        <w:rPr>
          <w:rFonts w:cs="Arial"/>
          <w:b/>
          <w:bCs/>
        </w:rPr>
      </w:pPr>
      <w:r w:rsidRPr="002F5B06">
        <w:rPr>
          <w:rFonts w:cs="Arial"/>
          <w:b/>
          <w:bCs/>
        </w:rPr>
        <w:t>10</w:t>
      </w:r>
      <w:r w:rsidR="00CA5414" w:rsidRPr="002F5B06">
        <w:rPr>
          <w:rFonts w:cs="Arial"/>
          <w:b/>
          <w:bCs/>
        </w:rPr>
        <w:t>. Kommentardokumentet til trafikkreglene</w:t>
      </w:r>
    </w:p>
    <w:p w14:paraId="567A3788" w14:textId="086D7551" w:rsidR="00CA5414" w:rsidRPr="002F5B06" w:rsidRDefault="00CA5414" w:rsidP="00CA5414">
      <w:pPr>
        <w:rPr>
          <w:rFonts w:cs="Arial"/>
        </w:rPr>
      </w:pPr>
      <w:r w:rsidRPr="002F5B06">
        <w:rPr>
          <w:rFonts w:cs="Arial"/>
        </w:rPr>
        <w:t xml:space="preserve">I ORV finnes det </w:t>
      </w:r>
      <w:hyperlink r:id="rId11" w:history="1">
        <w:r w:rsidRPr="002F5B06">
          <w:rPr>
            <w:rStyle w:val="Hyperkobling"/>
            <w:rFonts w:cs="Arial"/>
          </w:rPr>
          <w:t>et kommentardokument</w:t>
        </w:r>
      </w:hyperlink>
      <w:r w:rsidRPr="002F5B06">
        <w:rPr>
          <w:rFonts w:cs="Arial"/>
        </w:rPr>
        <w:t xml:space="preserve"> til trafikkreglene. Dette vil bli oppdatert </w:t>
      </w:r>
      <w:r w:rsidR="00C5726E" w:rsidRPr="002F5B06">
        <w:rPr>
          <w:rFonts w:cs="Arial"/>
        </w:rPr>
        <w:t>når</w:t>
      </w:r>
      <w:r w:rsidRPr="002F5B06">
        <w:rPr>
          <w:rFonts w:cs="Arial"/>
        </w:rPr>
        <w:t xml:space="preserve"> endringene gjøres gyldig. </w:t>
      </w:r>
    </w:p>
    <w:p w14:paraId="5008ABE6" w14:textId="7D3A9496" w:rsidR="00BB7C2C" w:rsidRDefault="00BB7C2C" w:rsidP="00465AED">
      <w:pPr>
        <w:rPr>
          <w:b/>
          <w:bCs/>
        </w:rPr>
      </w:pPr>
      <w:r>
        <w:rPr>
          <w:b/>
          <w:bCs/>
        </w:rPr>
        <w:t>11. Bestemmelser om arbeid i spor</w:t>
      </w:r>
    </w:p>
    <w:p w14:paraId="52ECA989" w14:textId="162F7827" w:rsidR="00BB7C2C" w:rsidRPr="00BB7C2C" w:rsidRDefault="00BB7C2C" w:rsidP="00465AED">
      <w:r>
        <w:t>Kap. 9-BN om arbeid i spor blir sendt på egen, intern høring</w:t>
      </w:r>
      <w:r w:rsidR="00AD760A">
        <w:t xml:space="preserve">. </w:t>
      </w:r>
    </w:p>
    <w:p w14:paraId="46075DD6" w14:textId="3A54B9CF" w:rsidR="00AE4D18" w:rsidRPr="002F5B06" w:rsidRDefault="00092EB9" w:rsidP="00465AED">
      <w:pPr>
        <w:rPr>
          <w:b/>
          <w:bCs/>
        </w:rPr>
      </w:pPr>
      <w:r w:rsidRPr="002F5B06">
        <w:rPr>
          <w:b/>
          <w:bCs/>
        </w:rPr>
        <w:t>1</w:t>
      </w:r>
      <w:r w:rsidR="00BB7C2C">
        <w:rPr>
          <w:b/>
          <w:bCs/>
        </w:rPr>
        <w:t>2</w:t>
      </w:r>
      <w:r w:rsidRPr="002F5B06">
        <w:rPr>
          <w:b/>
          <w:bCs/>
        </w:rPr>
        <w:t>. Høringskommentarer</w:t>
      </w:r>
    </w:p>
    <w:p w14:paraId="0763ED57" w14:textId="37484BC9" w:rsidR="00092EB9" w:rsidRPr="002F5B06" w:rsidRDefault="00092EB9" w:rsidP="00465AED">
      <w:r w:rsidRPr="002F5B06">
        <w:t xml:space="preserve">Vi ber om konkrete </w:t>
      </w:r>
      <w:r w:rsidR="00143AFD" w:rsidRPr="002F5B06">
        <w:t xml:space="preserve">høringskommentarer til de foreslåtte endringene. Dersom </w:t>
      </w:r>
      <w:r w:rsidR="00813481" w:rsidRPr="002F5B06">
        <w:t xml:space="preserve">det er formuleringer </w:t>
      </w:r>
      <w:r w:rsidR="00143AFD" w:rsidRPr="002F5B06">
        <w:t>dere ikke er enige i</w:t>
      </w:r>
      <w:r w:rsidR="00813481" w:rsidRPr="002F5B06">
        <w:t>, eller dere mener må forbedres</w:t>
      </w:r>
      <w:r w:rsidR="00143AFD" w:rsidRPr="002F5B06">
        <w:t xml:space="preserve">, ber vi om </w:t>
      </w:r>
      <w:r w:rsidR="00813481" w:rsidRPr="002F5B06">
        <w:t xml:space="preserve">konkrete </w:t>
      </w:r>
      <w:r w:rsidR="00143AFD" w:rsidRPr="002F5B06">
        <w:t>forslag til nye formuleringer</w:t>
      </w:r>
      <w:r w:rsidR="005D0436" w:rsidRPr="002F5B06">
        <w:t>.</w:t>
      </w:r>
    </w:p>
    <w:p w14:paraId="25C6F008" w14:textId="4240A07B" w:rsidR="00FE6C32" w:rsidRPr="002F5B06" w:rsidRDefault="008124B5" w:rsidP="00465AED">
      <w:r w:rsidRPr="002F5B06">
        <w:t xml:space="preserve">For noen av endringsforslagene har vi bedt om særskilte kommentarer, og dette kommer fram av endringsloggen. </w:t>
      </w:r>
    </w:p>
    <w:p w14:paraId="30CC28A2" w14:textId="4904F4E3" w:rsidR="00D31044" w:rsidRPr="002F5B06" w:rsidRDefault="00D31044" w:rsidP="00465AED">
      <w:r w:rsidRPr="002F5B06">
        <w:t>Vi ber også om kommentarer til endringsloggen.</w:t>
      </w:r>
    </w:p>
    <w:p w14:paraId="1E52764A" w14:textId="3A510AA3" w:rsidR="001C2C44" w:rsidRPr="00F446FF" w:rsidRDefault="00DB7CAB" w:rsidP="00F446FF">
      <w:pPr>
        <w:spacing w:after="280"/>
        <w:rPr>
          <w:szCs w:val="20"/>
          <w:u w:val="single"/>
        </w:rPr>
      </w:pPr>
      <w:r w:rsidRPr="002F5B06">
        <w:rPr>
          <w:szCs w:val="20"/>
          <w:u w:val="single"/>
        </w:rPr>
        <w:t xml:space="preserve">Høringsfrist er fredag 6. mars 2026. </w:t>
      </w:r>
    </w:p>
    <w:p w14:paraId="067246DD" w14:textId="77777777" w:rsidR="0010410F" w:rsidRPr="002F5B06" w:rsidRDefault="0010410F" w:rsidP="00465AED"/>
    <w:p w14:paraId="594CE533" w14:textId="77777777" w:rsidR="008E7761" w:rsidRPr="002F5B06" w:rsidRDefault="008E7761" w:rsidP="00465AED">
      <w:pPr>
        <w:rPr>
          <w:b/>
          <w:bCs/>
        </w:rPr>
      </w:pPr>
    </w:p>
    <w:p w14:paraId="77A10FB1" w14:textId="77777777" w:rsidR="008E7761" w:rsidRPr="002F5B06" w:rsidRDefault="008E7761" w:rsidP="00465AED"/>
    <w:sectPr w:rsidR="008E7761" w:rsidRPr="002F5B0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6175E" w14:textId="77777777" w:rsidR="00655F07" w:rsidRPr="00AF4831" w:rsidRDefault="00655F07" w:rsidP="006E3A4E">
      <w:pPr>
        <w:spacing w:after="0" w:line="240" w:lineRule="auto"/>
      </w:pPr>
      <w:r w:rsidRPr="00AF4831">
        <w:separator/>
      </w:r>
    </w:p>
  </w:endnote>
  <w:endnote w:type="continuationSeparator" w:id="0">
    <w:p w14:paraId="6BE0C0D0" w14:textId="77777777" w:rsidR="00655F07" w:rsidRPr="00AF4831" w:rsidRDefault="00655F07" w:rsidP="006E3A4E">
      <w:pPr>
        <w:spacing w:after="0" w:line="240" w:lineRule="auto"/>
      </w:pPr>
      <w:r w:rsidRPr="00AF48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430CA" w14:textId="0E76F5C6" w:rsidR="006E3A4E" w:rsidRPr="00AF4831" w:rsidRDefault="006E3A4E">
    <w:pPr>
      <w:pStyle w:val="Bunntekst"/>
    </w:pPr>
    <w:r w:rsidRPr="00AF4831">
      <w:rPr>
        <w:noProof/>
      </w:rPr>
      <mc:AlternateContent>
        <mc:Choice Requires="wps">
          <w:drawing>
            <wp:anchor distT="0" distB="0" distL="0" distR="0" simplePos="0" relativeHeight="251658244" behindDoc="0" locked="0" layoutInCell="1" allowOverlap="1" wp14:anchorId="04BF55FF" wp14:editId="07FE3CB4">
              <wp:simplePos x="635" y="635"/>
              <wp:positionH relativeFrom="page">
                <wp:align>left</wp:align>
              </wp:positionH>
              <wp:positionV relativeFrom="page">
                <wp:align>bottom</wp:align>
              </wp:positionV>
              <wp:extent cx="903605" cy="360045"/>
              <wp:effectExtent l="0" t="0" r="10795" b="0"/>
              <wp:wrapNone/>
              <wp:docPr id="459982944" name="Tekstboks 5"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60045"/>
                      </a:xfrm>
                      <a:prstGeom prst="rect">
                        <a:avLst/>
                      </a:prstGeom>
                      <a:noFill/>
                      <a:ln>
                        <a:noFill/>
                      </a:ln>
                    </wps:spPr>
                    <wps:txbx>
                      <w:txbxContent>
                        <w:p w14:paraId="7C83D172" w14:textId="6806EB63"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BF55FF" id="_x0000_t202" coordsize="21600,21600" o:spt="202" path="m,l,21600r21600,l21600,xe">
              <v:stroke joinstyle="miter"/>
              <v:path gradientshapeok="t" o:connecttype="rect"/>
            </v:shapetype>
            <v:shape id="Tekstboks 5" o:spid="_x0000_s1028" type="#_x0000_t202" alt="I N T E R N" style="position:absolute;margin-left:0;margin-top:0;width:71.15pt;height:28.3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" filled="f" stroked="f">
              <v:textbox style="mso-fit-shape-to-text:t" inset="20pt,0,0,15pt">
                <w:txbxContent>
                  <w:p w14:paraId="7C83D172" w14:textId="6806EB63"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AC052" w14:textId="1A282164" w:rsidR="006E3A4E" w:rsidRPr="00AF4831" w:rsidRDefault="006E3A4E">
    <w:pPr>
      <w:pStyle w:val="Bunntekst"/>
    </w:pPr>
    <w:r w:rsidRPr="00AF4831">
      <w:rPr>
        <w:noProof/>
      </w:rPr>
      <mc:AlternateContent>
        <mc:Choice Requires="wps">
          <w:drawing>
            <wp:anchor distT="0" distB="0" distL="0" distR="0" simplePos="0" relativeHeight="251658245" behindDoc="0" locked="0" layoutInCell="1" allowOverlap="1" wp14:anchorId="1095B640" wp14:editId="64A4841A">
              <wp:simplePos x="914400" y="10058400"/>
              <wp:positionH relativeFrom="page">
                <wp:align>left</wp:align>
              </wp:positionH>
              <wp:positionV relativeFrom="page">
                <wp:align>bottom</wp:align>
              </wp:positionV>
              <wp:extent cx="903605" cy="360045"/>
              <wp:effectExtent l="0" t="0" r="10795" b="0"/>
              <wp:wrapNone/>
              <wp:docPr id="1350935091" name="Tekstboks 6"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60045"/>
                      </a:xfrm>
                      <a:prstGeom prst="rect">
                        <a:avLst/>
                      </a:prstGeom>
                      <a:noFill/>
                      <a:ln>
                        <a:noFill/>
                      </a:ln>
                    </wps:spPr>
                    <wps:txbx>
                      <w:txbxContent>
                        <w:p w14:paraId="4D74052C" w14:textId="76F7455E"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095B640" id="_x0000_t202" coordsize="21600,21600" o:spt="202" path="m,l,21600r21600,l21600,xe">
              <v:stroke joinstyle="miter"/>
              <v:path gradientshapeok="t" o:connecttype="rect"/>
            </v:shapetype>
            <v:shape id="Tekstboks 6" o:spid="_x0000_s1029" type="#_x0000_t202" alt="I N T E R N" style="position:absolute;margin-left:0;margin-top:0;width:71.15pt;height:28.3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" filled="f" stroked="f">
              <v:textbox style="mso-fit-shape-to-text:t" inset="20pt,0,0,15pt">
                <w:txbxContent>
                  <w:p w14:paraId="4D74052C" w14:textId="76F7455E"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974B0" w14:textId="2C628527" w:rsidR="006E3A4E" w:rsidRPr="00AF4831" w:rsidRDefault="006E3A4E">
    <w:pPr>
      <w:pStyle w:val="Bunntekst"/>
    </w:pPr>
    <w:r w:rsidRPr="00AF4831">
      <w:rPr>
        <w:noProof/>
      </w:rPr>
      <mc:AlternateContent>
        <mc:Choice Requires="wps">
          <w:drawing>
            <wp:anchor distT="0" distB="0" distL="0" distR="0" simplePos="0" relativeHeight="251658243" behindDoc="0" locked="0" layoutInCell="1" allowOverlap="1" wp14:anchorId="5A9AF5F8" wp14:editId="2DF187A1">
              <wp:simplePos x="635" y="635"/>
              <wp:positionH relativeFrom="page">
                <wp:align>left</wp:align>
              </wp:positionH>
              <wp:positionV relativeFrom="page">
                <wp:align>bottom</wp:align>
              </wp:positionV>
              <wp:extent cx="903605" cy="360045"/>
              <wp:effectExtent l="0" t="0" r="10795" b="0"/>
              <wp:wrapNone/>
              <wp:docPr id="1932397775" name="Tekstboks 4" descr="I N T E R 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3605" cy="360045"/>
                      </a:xfrm>
                      <a:prstGeom prst="rect">
                        <a:avLst/>
                      </a:prstGeom>
                      <a:noFill/>
                      <a:ln>
                        <a:noFill/>
                      </a:ln>
                    </wps:spPr>
                    <wps:txbx>
                      <w:txbxContent>
                        <w:p w14:paraId="0A55575D" w14:textId="07052F21"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9AF5F8" id="_x0000_t202" coordsize="21600,21600" o:spt="202" path="m,l,21600r21600,l21600,xe">
              <v:stroke joinstyle="miter"/>
              <v:path gradientshapeok="t" o:connecttype="rect"/>
            </v:shapetype>
            <v:shape id="Tekstboks 4" o:spid="_x0000_s1031" type="#_x0000_t202" alt="I N T E R N" style="position:absolute;margin-left:0;margin-top:0;width:71.15pt;height:28.3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" filled="f" stroked="f">
              <v:textbox style="mso-fit-shape-to-text:t" inset="20pt,0,0,15pt">
                <w:txbxContent>
                  <w:p w14:paraId="0A55575D" w14:textId="07052F21"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8D1A" w14:textId="77777777" w:rsidR="00655F07" w:rsidRPr="00AF4831" w:rsidRDefault="00655F07" w:rsidP="006E3A4E">
      <w:pPr>
        <w:spacing w:after="0" w:line="240" w:lineRule="auto"/>
      </w:pPr>
      <w:r w:rsidRPr="00AF4831">
        <w:separator/>
      </w:r>
    </w:p>
  </w:footnote>
  <w:footnote w:type="continuationSeparator" w:id="0">
    <w:p w14:paraId="7B607398" w14:textId="77777777" w:rsidR="00655F07" w:rsidRPr="00AF4831" w:rsidRDefault="00655F07" w:rsidP="006E3A4E">
      <w:pPr>
        <w:spacing w:after="0" w:line="240" w:lineRule="auto"/>
      </w:pPr>
      <w:r w:rsidRPr="00AF48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6BA7" w14:textId="2222921E" w:rsidR="006E3A4E" w:rsidRPr="00AF4831" w:rsidRDefault="006E3A4E">
    <w:pPr>
      <w:pStyle w:val="Topptekst"/>
    </w:pPr>
    <w:r w:rsidRPr="00AF4831">
      <w:rPr>
        <w:noProof/>
      </w:rPr>
      <mc:AlternateContent>
        <mc:Choice Requires="wps">
          <w:drawing>
            <wp:anchor distT="0" distB="0" distL="0" distR="0" simplePos="0" relativeHeight="251658241" behindDoc="0" locked="0" layoutInCell="1" allowOverlap="1" wp14:anchorId="234C3F99" wp14:editId="497AD8B7">
              <wp:simplePos x="635" y="635"/>
              <wp:positionH relativeFrom="page">
                <wp:align>right</wp:align>
              </wp:positionH>
              <wp:positionV relativeFrom="page">
                <wp:align>top</wp:align>
              </wp:positionV>
              <wp:extent cx="903605" cy="360045"/>
              <wp:effectExtent l="0" t="0" r="0" b="1905"/>
              <wp:wrapNone/>
              <wp:docPr id="772384759" name="Tekstboks 2"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60045"/>
                      </a:xfrm>
                      <a:prstGeom prst="rect">
                        <a:avLst/>
                      </a:prstGeom>
                      <a:noFill/>
                      <a:ln>
                        <a:noFill/>
                      </a:ln>
                    </wps:spPr>
                    <wps:txbx>
                      <w:txbxContent>
                        <w:p w14:paraId="66C6E231" w14:textId="76E065F0"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4C3F99" id="_x0000_t202" coordsize="21600,21600" o:spt="202" path="m,l,21600r21600,l21600,xe">
              <v:stroke joinstyle="miter"/>
              <v:path gradientshapeok="t" o:connecttype="rect"/>
            </v:shapetype>
            <v:shape id="Tekstboks 2" o:spid="_x0000_s1026" type="#_x0000_t202" alt="I N T E R N" style="position:absolute;margin-left:19.95pt;margin-top:0;width:71.15pt;height:28.3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" filled="f" stroked="f">
              <v:textbox style="mso-fit-shape-to-text:t" inset="0,15pt,20pt,0">
                <w:txbxContent>
                  <w:p w14:paraId="66C6E231" w14:textId="76E065F0"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65E" w14:textId="7EB699B3" w:rsidR="006E3A4E" w:rsidRPr="00AF4831" w:rsidRDefault="006E3A4E">
    <w:pPr>
      <w:pStyle w:val="Topptekst"/>
    </w:pPr>
    <w:r w:rsidRPr="00AF4831">
      <w:rPr>
        <w:noProof/>
      </w:rPr>
      <mc:AlternateContent>
        <mc:Choice Requires="wps">
          <w:drawing>
            <wp:anchor distT="0" distB="0" distL="0" distR="0" simplePos="0" relativeHeight="251658242" behindDoc="0" locked="0" layoutInCell="1" allowOverlap="1" wp14:anchorId="3E3356B2" wp14:editId="78E3E6F6">
              <wp:simplePos x="914400" y="447675"/>
              <wp:positionH relativeFrom="page">
                <wp:align>right</wp:align>
              </wp:positionH>
              <wp:positionV relativeFrom="page">
                <wp:align>top</wp:align>
              </wp:positionV>
              <wp:extent cx="903605" cy="360045"/>
              <wp:effectExtent l="0" t="0" r="0" b="1905"/>
              <wp:wrapNone/>
              <wp:docPr id="666682526" name="Tekstboks 3"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60045"/>
                      </a:xfrm>
                      <a:prstGeom prst="rect">
                        <a:avLst/>
                      </a:prstGeom>
                      <a:noFill/>
                      <a:ln>
                        <a:noFill/>
                      </a:ln>
                    </wps:spPr>
                    <wps:txbx>
                      <w:txbxContent>
                        <w:p w14:paraId="4DC27732" w14:textId="386397B9"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3356B2" id="_x0000_t202" coordsize="21600,21600" o:spt="202" path="m,l,21600r21600,l21600,xe">
              <v:stroke joinstyle="miter"/>
              <v:path gradientshapeok="t" o:connecttype="rect"/>
            </v:shapetype>
            <v:shape id="Tekstboks 3" o:spid="_x0000_s1027" type="#_x0000_t202" alt="I N T E R N" style="position:absolute;margin-left:19.95pt;margin-top:0;width:71.15pt;height:28.3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" filled="f" stroked="f">
              <v:textbox style="mso-fit-shape-to-text:t" inset="0,15pt,20pt,0">
                <w:txbxContent>
                  <w:p w14:paraId="4DC27732" w14:textId="386397B9"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D018" w14:textId="58D242FC" w:rsidR="006E3A4E" w:rsidRPr="00AF4831" w:rsidRDefault="006E3A4E">
    <w:pPr>
      <w:pStyle w:val="Topptekst"/>
    </w:pPr>
    <w:r w:rsidRPr="00AF4831">
      <w:rPr>
        <w:noProof/>
      </w:rPr>
      <mc:AlternateContent>
        <mc:Choice Requires="wps">
          <w:drawing>
            <wp:anchor distT="0" distB="0" distL="0" distR="0" simplePos="0" relativeHeight="251658240" behindDoc="0" locked="0" layoutInCell="1" allowOverlap="1" wp14:anchorId="15609F68" wp14:editId="4E14D561">
              <wp:simplePos x="635" y="635"/>
              <wp:positionH relativeFrom="page">
                <wp:align>right</wp:align>
              </wp:positionH>
              <wp:positionV relativeFrom="page">
                <wp:align>top</wp:align>
              </wp:positionV>
              <wp:extent cx="903605" cy="360045"/>
              <wp:effectExtent l="0" t="0" r="0" b="1905"/>
              <wp:wrapNone/>
              <wp:docPr id="1808202261" name="Tekstboks 1" descr="I N T E R 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3605" cy="360045"/>
                      </a:xfrm>
                      <a:prstGeom prst="rect">
                        <a:avLst/>
                      </a:prstGeom>
                      <a:noFill/>
                      <a:ln>
                        <a:noFill/>
                      </a:ln>
                    </wps:spPr>
                    <wps:txbx>
                      <w:txbxContent>
                        <w:p w14:paraId="02D40E3C" w14:textId="1C32C002"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5609F68" id="_x0000_t202" coordsize="21600,21600" o:spt="202" path="m,l,21600r21600,l21600,xe">
              <v:stroke joinstyle="miter"/>
              <v:path gradientshapeok="t" o:connecttype="rect"/>
            </v:shapetype>
            <v:shape id="Tekstboks 1" o:spid="_x0000_s1030" type="#_x0000_t202" alt="I N T E R N" style="position:absolute;margin-left:19.95pt;margin-top:0;width:71.15pt;height:28.3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" filled="f" stroked="f">
              <v:textbox style="mso-fit-shape-to-text:t" inset="0,15pt,20pt,0">
                <w:txbxContent>
                  <w:p w14:paraId="02D40E3C" w14:textId="1C32C002" w:rsidR="006E3A4E" w:rsidRPr="00AF4831" w:rsidRDefault="006E3A4E" w:rsidP="006E3A4E">
                    <w:pPr>
                      <w:spacing w:after="0"/>
                      <w:rPr>
                        <w:rFonts w:ascii="Arial" w:eastAsia="Arial" w:hAnsi="Arial" w:cs="Arial"/>
                        <w:color w:val="FF8C00"/>
                        <w:sz w:val="20"/>
                        <w:szCs w:val="20"/>
                      </w:rPr>
                    </w:pPr>
                    <w:r w:rsidRPr="00AF4831">
                      <w:rPr>
                        <w:rFonts w:ascii="Arial" w:eastAsia="Arial" w:hAnsi="Arial" w:cs="Arial"/>
                        <w:color w:val="FF8C00"/>
                        <w:sz w:val="20"/>
                        <w:szCs w:val="20"/>
                      </w:rPr>
                      <w:t>I N T E R 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54E7D"/>
    <w:multiLevelType w:val="hybridMultilevel"/>
    <w:tmpl w:val="CB90C8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8075BB2"/>
    <w:multiLevelType w:val="hybridMultilevel"/>
    <w:tmpl w:val="F95621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06979954">
    <w:abstractNumId w:val="0"/>
  </w:num>
  <w:num w:numId="2" w16cid:durableId="78381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B139BC"/>
    <w:rsid w:val="00020108"/>
    <w:rsid w:val="00025852"/>
    <w:rsid w:val="0003756B"/>
    <w:rsid w:val="000424AE"/>
    <w:rsid w:val="00043A51"/>
    <w:rsid w:val="000537DE"/>
    <w:rsid w:val="00075491"/>
    <w:rsid w:val="00092EB9"/>
    <w:rsid w:val="000A67E4"/>
    <w:rsid w:val="000A6A2E"/>
    <w:rsid w:val="000D693E"/>
    <w:rsid w:val="000E0B17"/>
    <w:rsid w:val="000E1E4E"/>
    <w:rsid w:val="000E29F1"/>
    <w:rsid w:val="0010410F"/>
    <w:rsid w:val="00124A8A"/>
    <w:rsid w:val="0013085B"/>
    <w:rsid w:val="0014363A"/>
    <w:rsid w:val="00143AFD"/>
    <w:rsid w:val="00163F4A"/>
    <w:rsid w:val="00166FD1"/>
    <w:rsid w:val="0017207E"/>
    <w:rsid w:val="00174445"/>
    <w:rsid w:val="00180DAD"/>
    <w:rsid w:val="00183D90"/>
    <w:rsid w:val="001871EA"/>
    <w:rsid w:val="00190F19"/>
    <w:rsid w:val="00197D14"/>
    <w:rsid w:val="001A6B9E"/>
    <w:rsid w:val="001B3EE4"/>
    <w:rsid w:val="001B6AE4"/>
    <w:rsid w:val="001C1CEE"/>
    <w:rsid w:val="001C1FA7"/>
    <w:rsid w:val="001C2C44"/>
    <w:rsid w:val="001D1F3D"/>
    <w:rsid w:val="001D3995"/>
    <w:rsid w:val="001D67F6"/>
    <w:rsid w:val="001F425E"/>
    <w:rsid w:val="001F4EED"/>
    <w:rsid w:val="001F6243"/>
    <w:rsid w:val="00200206"/>
    <w:rsid w:val="00201042"/>
    <w:rsid w:val="00233D73"/>
    <w:rsid w:val="00237D26"/>
    <w:rsid w:val="002412E3"/>
    <w:rsid w:val="0025119F"/>
    <w:rsid w:val="00256262"/>
    <w:rsid w:val="00256868"/>
    <w:rsid w:val="0026204F"/>
    <w:rsid w:val="002734DD"/>
    <w:rsid w:val="002772BE"/>
    <w:rsid w:val="00293CA8"/>
    <w:rsid w:val="0029584B"/>
    <w:rsid w:val="002C6E34"/>
    <w:rsid w:val="002D5ADB"/>
    <w:rsid w:val="002E1D54"/>
    <w:rsid w:val="002E3444"/>
    <w:rsid w:val="002F3C91"/>
    <w:rsid w:val="002F5B06"/>
    <w:rsid w:val="003214F3"/>
    <w:rsid w:val="00322FF2"/>
    <w:rsid w:val="00330AEC"/>
    <w:rsid w:val="00331799"/>
    <w:rsid w:val="00332802"/>
    <w:rsid w:val="0034274A"/>
    <w:rsid w:val="00343784"/>
    <w:rsid w:val="00352964"/>
    <w:rsid w:val="003623EB"/>
    <w:rsid w:val="00367FC3"/>
    <w:rsid w:val="003710C7"/>
    <w:rsid w:val="00374CB0"/>
    <w:rsid w:val="00374E4A"/>
    <w:rsid w:val="003754BE"/>
    <w:rsid w:val="003875A1"/>
    <w:rsid w:val="00397A63"/>
    <w:rsid w:val="003A0BBF"/>
    <w:rsid w:val="003A6EDD"/>
    <w:rsid w:val="003C433B"/>
    <w:rsid w:val="003E0CAB"/>
    <w:rsid w:val="003E4B0A"/>
    <w:rsid w:val="003F171E"/>
    <w:rsid w:val="003F1D34"/>
    <w:rsid w:val="003F29EF"/>
    <w:rsid w:val="003F40B0"/>
    <w:rsid w:val="003F7002"/>
    <w:rsid w:val="004029D4"/>
    <w:rsid w:val="00405D64"/>
    <w:rsid w:val="004102E8"/>
    <w:rsid w:val="00411E40"/>
    <w:rsid w:val="004275AF"/>
    <w:rsid w:val="0044627C"/>
    <w:rsid w:val="0045788A"/>
    <w:rsid w:val="00465AED"/>
    <w:rsid w:val="004715B4"/>
    <w:rsid w:val="00475E40"/>
    <w:rsid w:val="00476358"/>
    <w:rsid w:val="0048283D"/>
    <w:rsid w:val="0048427B"/>
    <w:rsid w:val="00484381"/>
    <w:rsid w:val="004901D3"/>
    <w:rsid w:val="004B020B"/>
    <w:rsid w:val="004B265B"/>
    <w:rsid w:val="004B60C8"/>
    <w:rsid w:val="004C3DDF"/>
    <w:rsid w:val="004E56CA"/>
    <w:rsid w:val="004E56FE"/>
    <w:rsid w:val="004F53A1"/>
    <w:rsid w:val="0051307A"/>
    <w:rsid w:val="00525731"/>
    <w:rsid w:val="00530DD8"/>
    <w:rsid w:val="00532E2F"/>
    <w:rsid w:val="00547E5F"/>
    <w:rsid w:val="005535F7"/>
    <w:rsid w:val="0056451C"/>
    <w:rsid w:val="00564750"/>
    <w:rsid w:val="00570C56"/>
    <w:rsid w:val="00584157"/>
    <w:rsid w:val="005A747D"/>
    <w:rsid w:val="005B65D8"/>
    <w:rsid w:val="005C7ED0"/>
    <w:rsid w:val="005D0436"/>
    <w:rsid w:val="005D1D42"/>
    <w:rsid w:val="005E3449"/>
    <w:rsid w:val="005E5689"/>
    <w:rsid w:val="006050C4"/>
    <w:rsid w:val="00606168"/>
    <w:rsid w:val="00610CDC"/>
    <w:rsid w:val="006156A9"/>
    <w:rsid w:val="00616E93"/>
    <w:rsid w:val="00623ED9"/>
    <w:rsid w:val="006253DD"/>
    <w:rsid w:val="006378F6"/>
    <w:rsid w:val="006472D3"/>
    <w:rsid w:val="00655F07"/>
    <w:rsid w:val="0066017E"/>
    <w:rsid w:val="00684220"/>
    <w:rsid w:val="00690B9A"/>
    <w:rsid w:val="00692679"/>
    <w:rsid w:val="006A504A"/>
    <w:rsid w:val="006B3646"/>
    <w:rsid w:val="006B4F2B"/>
    <w:rsid w:val="006D02BD"/>
    <w:rsid w:val="006E3A4E"/>
    <w:rsid w:val="006F3608"/>
    <w:rsid w:val="006F4234"/>
    <w:rsid w:val="006F54BE"/>
    <w:rsid w:val="006F7B91"/>
    <w:rsid w:val="00721FC6"/>
    <w:rsid w:val="007308E7"/>
    <w:rsid w:val="00735E90"/>
    <w:rsid w:val="00745114"/>
    <w:rsid w:val="00750B71"/>
    <w:rsid w:val="0075403E"/>
    <w:rsid w:val="00755E9F"/>
    <w:rsid w:val="00757826"/>
    <w:rsid w:val="007616B0"/>
    <w:rsid w:val="0076547A"/>
    <w:rsid w:val="007800CF"/>
    <w:rsid w:val="00782802"/>
    <w:rsid w:val="00784A70"/>
    <w:rsid w:val="007A14A8"/>
    <w:rsid w:val="007A4CD1"/>
    <w:rsid w:val="007A4F69"/>
    <w:rsid w:val="007A61D5"/>
    <w:rsid w:val="007C6DAA"/>
    <w:rsid w:val="007D0CD8"/>
    <w:rsid w:val="007D2C5C"/>
    <w:rsid w:val="007F52E8"/>
    <w:rsid w:val="007F5C3E"/>
    <w:rsid w:val="007F69E5"/>
    <w:rsid w:val="0080649A"/>
    <w:rsid w:val="008124B5"/>
    <w:rsid w:val="00813481"/>
    <w:rsid w:val="00825F94"/>
    <w:rsid w:val="008451F6"/>
    <w:rsid w:val="00860478"/>
    <w:rsid w:val="0089632A"/>
    <w:rsid w:val="008A1C32"/>
    <w:rsid w:val="008A2AD4"/>
    <w:rsid w:val="008B49AF"/>
    <w:rsid w:val="008C2863"/>
    <w:rsid w:val="008C7100"/>
    <w:rsid w:val="008D673D"/>
    <w:rsid w:val="008E0818"/>
    <w:rsid w:val="008E7761"/>
    <w:rsid w:val="008E7998"/>
    <w:rsid w:val="008E7A39"/>
    <w:rsid w:val="008F34F6"/>
    <w:rsid w:val="008F5A7B"/>
    <w:rsid w:val="009110E8"/>
    <w:rsid w:val="009114D1"/>
    <w:rsid w:val="00945FBA"/>
    <w:rsid w:val="009559A2"/>
    <w:rsid w:val="009629E8"/>
    <w:rsid w:val="00970538"/>
    <w:rsid w:val="00976C07"/>
    <w:rsid w:val="009803C9"/>
    <w:rsid w:val="00994C78"/>
    <w:rsid w:val="009A73A2"/>
    <w:rsid w:val="009A7C20"/>
    <w:rsid w:val="009B0849"/>
    <w:rsid w:val="009C3421"/>
    <w:rsid w:val="009C3E4B"/>
    <w:rsid w:val="009C7290"/>
    <w:rsid w:val="009E4553"/>
    <w:rsid w:val="009F043B"/>
    <w:rsid w:val="00A07E26"/>
    <w:rsid w:val="00A10B69"/>
    <w:rsid w:val="00A33A24"/>
    <w:rsid w:val="00A411B2"/>
    <w:rsid w:val="00A42ED4"/>
    <w:rsid w:val="00A53996"/>
    <w:rsid w:val="00A5788A"/>
    <w:rsid w:val="00A66F12"/>
    <w:rsid w:val="00A83FAB"/>
    <w:rsid w:val="00A84586"/>
    <w:rsid w:val="00AA7DB1"/>
    <w:rsid w:val="00AB0FD7"/>
    <w:rsid w:val="00AB75B2"/>
    <w:rsid w:val="00AD3834"/>
    <w:rsid w:val="00AD760A"/>
    <w:rsid w:val="00AE056F"/>
    <w:rsid w:val="00AE4D18"/>
    <w:rsid w:val="00AF17E2"/>
    <w:rsid w:val="00AF4831"/>
    <w:rsid w:val="00AF5D7D"/>
    <w:rsid w:val="00B059AA"/>
    <w:rsid w:val="00B10CFB"/>
    <w:rsid w:val="00B112AB"/>
    <w:rsid w:val="00B114E9"/>
    <w:rsid w:val="00B3546D"/>
    <w:rsid w:val="00B35FAD"/>
    <w:rsid w:val="00B37165"/>
    <w:rsid w:val="00B63473"/>
    <w:rsid w:val="00B73FD2"/>
    <w:rsid w:val="00B816DD"/>
    <w:rsid w:val="00B93058"/>
    <w:rsid w:val="00BB04E8"/>
    <w:rsid w:val="00BB3010"/>
    <w:rsid w:val="00BB5ADE"/>
    <w:rsid w:val="00BB6101"/>
    <w:rsid w:val="00BB7C2C"/>
    <w:rsid w:val="00BC44F6"/>
    <w:rsid w:val="00BD2492"/>
    <w:rsid w:val="00BD7013"/>
    <w:rsid w:val="00BF1626"/>
    <w:rsid w:val="00BF1E72"/>
    <w:rsid w:val="00C11F70"/>
    <w:rsid w:val="00C1388D"/>
    <w:rsid w:val="00C142C5"/>
    <w:rsid w:val="00C33539"/>
    <w:rsid w:val="00C36E2E"/>
    <w:rsid w:val="00C3746D"/>
    <w:rsid w:val="00C50A8C"/>
    <w:rsid w:val="00C51780"/>
    <w:rsid w:val="00C5726E"/>
    <w:rsid w:val="00C60305"/>
    <w:rsid w:val="00C612EA"/>
    <w:rsid w:val="00C65483"/>
    <w:rsid w:val="00C97309"/>
    <w:rsid w:val="00CA2725"/>
    <w:rsid w:val="00CA3001"/>
    <w:rsid w:val="00CA5414"/>
    <w:rsid w:val="00CD036A"/>
    <w:rsid w:val="00CD5A05"/>
    <w:rsid w:val="00D04362"/>
    <w:rsid w:val="00D141F5"/>
    <w:rsid w:val="00D2186B"/>
    <w:rsid w:val="00D245AD"/>
    <w:rsid w:val="00D30245"/>
    <w:rsid w:val="00D31044"/>
    <w:rsid w:val="00D40943"/>
    <w:rsid w:val="00D57C30"/>
    <w:rsid w:val="00D61821"/>
    <w:rsid w:val="00D6214B"/>
    <w:rsid w:val="00D644F8"/>
    <w:rsid w:val="00D65373"/>
    <w:rsid w:val="00D75BB1"/>
    <w:rsid w:val="00D83E71"/>
    <w:rsid w:val="00D87D54"/>
    <w:rsid w:val="00D937A6"/>
    <w:rsid w:val="00D96003"/>
    <w:rsid w:val="00DA1986"/>
    <w:rsid w:val="00DA2D90"/>
    <w:rsid w:val="00DB552E"/>
    <w:rsid w:val="00DB7CAB"/>
    <w:rsid w:val="00DC51B5"/>
    <w:rsid w:val="00DC63D5"/>
    <w:rsid w:val="00DD1B0D"/>
    <w:rsid w:val="00DE1599"/>
    <w:rsid w:val="00DF2E37"/>
    <w:rsid w:val="00DF4246"/>
    <w:rsid w:val="00E164B5"/>
    <w:rsid w:val="00E175DE"/>
    <w:rsid w:val="00E21A20"/>
    <w:rsid w:val="00E24AD5"/>
    <w:rsid w:val="00E3371E"/>
    <w:rsid w:val="00E33B9C"/>
    <w:rsid w:val="00E34F99"/>
    <w:rsid w:val="00E42D66"/>
    <w:rsid w:val="00E4419D"/>
    <w:rsid w:val="00E60BD5"/>
    <w:rsid w:val="00E73174"/>
    <w:rsid w:val="00E92935"/>
    <w:rsid w:val="00E97353"/>
    <w:rsid w:val="00E977F9"/>
    <w:rsid w:val="00EA5975"/>
    <w:rsid w:val="00EA5D2D"/>
    <w:rsid w:val="00EB0B15"/>
    <w:rsid w:val="00EB2069"/>
    <w:rsid w:val="00EB6E86"/>
    <w:rsid w:val="00EC1DC1"/>
    <w:rsid w:val="00ED5D7E"/>
    <w:rsid w:val="00EF15DE"/>
    <w:rsid w:val="00EF58A4"/>
    <w:rsid w:val="00EF6802"/>
    <w:rsid w:val="00F067A4"/>
    <w:rsid w:val="00F118E6"/>
    <w:rsid w:val="00F11D96"/>
    <w:rsid w:val="00F134E8"/>
    <w:rsid w:val="00F21312"/>
    <w:rsid w:val="00F22EA5"/>
    <w:rsid w:val="00F23299"/>
    <w:rsid w:val="00F3777C"/>
    <w:rsid w:val="00F446FF"/>
    <w:rsid w:val="00F44E02"/>
    <w:rsid w:val="00F472BF"/>
    <w:rsid w:val="00F55683"/>
    <w:rsid w:val="00F5615A"/>
    <w:rsid w:val="00F7783F"/>
    <w:rsid w:val="00F81166"/>
    <w:rsid w:val="00F8439D"/>
    <w:rsid w:val="00FD0030"/>
    <w:rsid w:val="00FD2F26"/>
    <w:rsid w:val="00FE6C32"/>
    <w:rsid w:val="00FF0511"/>
    <w:rsid w:val="00FF3BA6"/>
    <w:rsid w:val="00FF7DF5"/>
    <w:rsid w:val="0F71AFC3"/>
    <w:rsid w:val="1902A5B0"/>
    <w:rsid w:val="1AB139BC"/>
    <w:rsid w:val="2EF622E3"/>
    <w:rsid w:val="45AB94F4"/>
    <w:rsid w:val="4646DFC8"/>
    <w:rsid w:val="4B8F155D"/>
    <w:rsid w:val="5109B00D"/>
    <w:rsid w:val="541A4522"/>
    <w:rsid w:val="5B6DD447"/>
    <w:rsid w:val="651DDD28"/>
    <w:rsid w:val="6B0B5658"/>
    <w:rsid w:val="6E754ADD"/>
    <w:rsid w:val="735AA093"/>
    <w:rsid w:val="745A12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39BC"/>
  <w15:chartTrackingRefBased/>
  <w15:docId w15:val="{02A00945-6A9A-4281-A6A0-A167334EA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E3A4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E3A4E"/>
  </w:style>
  <w:style w:type="paragraph" w:styleId="Bunntekst">
    <w:name w:val="footer"/>
    <w:basedOn w:val="Normal"/>
    <w:link w:val="BunntekstTegn"/>
    <w:uiPriority w:val="99"/>
    <w:unhideWhenUsed/>
    <w:rsid w:val="006E3A4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E3A4E"/>
  </w:style>
  <w:style w:type="paragraph" w:styleId="Listeavsnitt">
    <w:name w:val="List Paragraph"/>
    <w:basedOn w:val="Normal"/>
    <w:uiPriority w:val="34"/>
    <w:qFormat/>
    <w:rsid w:val="006F4234"/>
    <w:pPr>
      <w:ind w:left="720"/>
      <w:contextualSpacing/>
    </w:pPr>
  </w:style>
  <w:style w:type="table" w:styleId="Tabellrutenett">
    <w:name w:val="Table Grid"/>
    <w:basedOn w:val="Vanligtabell"/>
    <w:uiPriority w:val="39"/>
    <w:rsid w:val="003214F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C65483"/>
    <w:rPr>
      <w:color w:val="467886" w:themeColor="hyperlink"/>
      <w:u w:val="single"/>
    </w:rPr>
  </w:style>
  <w:style w:type="character" w:styleId="Ulstomtale">
    <w:name w:val="Unresolved Mention"/>
    <w:basedOn w:val="Standardskriftforavsnitt"/>
    <w:uiPriority w:val="99"/>
    <w:semiHidden/>
    <w:unhideWhenUsed/>
    <w:rsid w:val="00C65483"/>
    <w:rPr>
      <w:color w:val="605E5C"/>
      <w:shd w:val="clear" w:color="auto" w:fill="E1DFDD"/>
    </w:rPr>
  </w:style>
  <w:style w:type="character" w:styleId="Fulgthyperkobling">
    <w:name w:val="FollowedHyperlink"/>
    <w:basedOn w:val="Standardskriftforavsnitt"/>
    <w:uiPriority w:val="99"/>
    <w:semiHidden/>
    <w:unhideWhenUsed/>
    <w:rsid w:val="00CA5414"/>
    <w:rPr>
      <w:color w:val="96607D" w:themeColor="followedHyperlink"/>
      <w:u w:val="single"/>
    </w:rPr>
  </w:style>
  <w:style w:type="paragraph" w:styleId="Merknadstekst">
    <w:name w:val="annotation text"/>
    <w:basedOn w:val="Normal"/>
    <w:link w:val="MerknadstekstTegn"/>
    <w:uiPriority w:val="99"/>
    <w:unhideWhenUsed/>
    <w:rsid w:val="00AA7DB1"/>
    <w:pPr>
      <w:spacing w:line="240" w:lineRule="auto"/>
    </w:pPr>
    <w:rPr>
      <w:sz w:val="20"/>
      <w:szCs w:val="20"/>
    </w:rPr>
  </w:style>
  <w:style w:type="character" w:customStyle="1" w:styleId="MerknadstekstTegn">
    <w:name w:val="Merknadstekst Tegn"/>
    <w:basedOn w:val="Standardskriftforavsnitt"/>
    <w:link w:val="Merknadstekst"/>
    <w:uiPriority w:val="99"/>
    <w:rsid w:val="00AA7DB1"/>
    <w:rPr>
      <w:sz w:val="20"/>
      <w:szCs w:val="20"/>
    </w:rPr>
  </w:style>
  <w:style w:type="character" w:styleId="Merknadsreferanse">
    <w:name w:val="annotation reference"/>
    <w:basedOn w:val="Standardskriftforavsnitt"/>
    <w:uiPriority w:val="99"/>
    <w:semiHidden/>
    <w:unhideWhenUsed/>
    <w:rsid w:val="00AA7DB1"/>
    <w:rPr>
      <w:sz w:val="16"/>
      <w:szCs w:val="16"/>
    </w:rPr>
  </w:style>
  <w:style w:type="paragraph" w:styleId="Kommentaremne">
    <w:name w:val="annotation subject"/>
    <w:basedOn w:val="Merknadstekst"/>
    <w:next w:val="Merknadstekst"/>
    <w:link w:val="KommentaremneTegn"/>
    <w:uiPriority w:val="99"/>
    <w:semiHidden/>
    <w:unhideWhenUsed/>
    <w:rsid w:val="00564750"/>
    <w:rPr>
      <w:b/>
      <w:bCs/>
    </w:rPr>
  </w:style>
  <w:style w:type="character" w:customStyle="1" w:styleId="KommentaremneTegn">
    <w:name w:val="Kommentaremne Tegn"/>
    <w:basedOn w:val="MerknadstekstTegn"/>
    <w:link w:val="Kommentaremne"/>
    <w:uiPriority w:val="99"/>
    <w:semiHidden/>
    <w:rsid w:val="005647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rv.banenor.no/contentassets/fdfc397a31e740cc923bd431b889aa9f/kommentarer-til-tjn-kap-1-8-og-vedlegg-1-2-oppdatert-22.10.25.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sjt.no/jernbane/nyheter-jernbane/endringer-i-tsi-locpa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1" ma:contentTypeDescription="Create a new document." ma:contentTypeScope="" ma:versionID="47a13118221612fd765f724c511f3018">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cc14b147364b0f8b975b103f885bbf85"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endelsesdato xmlns="e1b08794-15dd-4dc7-8b46-3470604779de" xsi:nil="true"/>
    <lcf76f155ced4ddcb4097134ff3c332f xmlns="e1b08794-15dd-4dc7-8b46-3470604779de">
      <Terms xmlns="http://schemas.microsoft.com/office/infopath/2007/PartnerControls"/>
    </lcf76f155ced4ddcb4097134ff3c332f>
    <TaxCatchAll xmlns="45d04399-7f55-440b-b040-d3fdd9036fca" xsi:nil="true"/>
  </documentManagement>
</p:properties>
</file>

<file path=customXml/itemProps1.xml><?xml version="1.0" encoding="utf-8"?>
<ds:datastoreItem xmlns:ds="http://schemas.openxmlformats.org/officeDocument/2006/customXml" ds:itemID="{A85C5594-4CA4-447C-96D0-93180A6EF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208E5-FF3F-45D9-BF14-81403CFA9155}">
  <ds:schemaRefs>
    <ds:schemaRef ds:uri="http://schemas.microsoft.com/sharepoint/v3/contenttype/forms"/>
  </ds:schemaRefs>
</ds:datastoreItem>
</file>

<file path=customXml/itemProps3.xml><?xml version="1.0" encoding="utf-8"?>
<ds:datastoreItem xmlns:ds="http://schemas.openxmlformats.org/officeDocument/2006/customXml" ds:itemID="{A45FA2F0-3110-4B5B-9272-551837C4E53F}">
  <ds:schemaRefs>
    <ds:schemaRef ds:uri="http://schemas.microsoft.com/office/2006/metadata/properties"/>
    <ds:schemaRef ds:uri="http://schemas.microsoft.com/office/infopath/2007/PartnerControls"/>
    <ds:schemaRef ds:uri="e1b08794-15dd-4dc7-8b46-3470604779de"/>
    <ds:schemaRef ds:uri="45d04399-7f55-440b-b040-d3fdd9036fc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1447</Words>
  <Characters>7670</Characters>
  <Application>Microsoft Office Word</Application>
  <DocSecurity>0</DocSecurity>
  <Lines>63</Lines>
  <Paragraphs>18</Paragraphs>
  <ScaleCrop>false</ScaleCrop>
  <Company/>
  <LinksUpToDate>false</LinksUpToDate>
  <CharactersWithSpaces>9099</CharactersWithSpaces>
  <SharedDoc>false</SharedDoc>
  <HLinks>
    <vt:vector size="12" baseType="variant">
      <vt:variant>
        <vt:i4>3014716</vt:i4>
      </vt:variant>
      <vt:variant>
        <vt:i4>3</vt:i4>
      </vt:variant>
      <vt:variant>
        <vt:i4>0</vt:i4>
      </vt:variant>
      <vt:variant>
        <vt:i4>5</vt:i4>
      </vt:variant>
      <vt:variant>
        <vt:lpwstr>https://orv.banenor.no/contentassets/fdfc397a31e740cc923bd431b889aa9f/kommentarer-til-tjn-kap-1-8-og-vedlegg-1-2-oppdatert-22.10.25.pdf</vt:lpwstr>
      </vt:variant>
      <vt:variant>
        <vt:lpwstr/>
      </vt:variant>
      <vt:variant>
        <vt:i4>4915223</vt:i4>
      </vt:variant>
      <vt:variant>
        <vt:i4>0</vt:i4>
      </vt:variant>
      <vt:variant>
        <vt:i4>0</vt:i4>
      </vt:variant>
      <vt:variant>
        <vt:i4>5</vt:i4>
      </vt:variant>
      <vt:variant>
        <vt:lpwstr>https://www.sjt.no/jernbane/nyheter-jernbane/endringer-i-tsi-locpas/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Kjernlie Jon Inge Schiager</dc:creator>
  <cp:keywords/>
  <dc:description/>
  <cp:lastModifiedBy>Kjernlie Jon Inge Schiager</cp:lastModifiedBy>
  <cp:revision>6</cp:revision>
  <dcterms:created xsi:type="dcterms:W3CDTF">2025-12-04T13:13:00Z</dcterms:created>
  <dcterms:modified xsi:type="dcterms:W3CDTF">2025-12-04T13:36:00Z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ClassificationContentMarkingHeaderShapeIds">
    <vt:lpwstr>6bc6fa15,2e09a7f7,27bcc49e</vt:lpwstr>
  </property>
  <property fmtid="{D5CDD505-2E9C-101B-9397-08002B2CF9AE}" pid="4" name="ClassificationContentMarkingHeaderFontProps">
    <vt:lpwstr>#ff8c00,10,Arial</vt:lpwstr>
  </property>
  <property fmtid="{D5CDD505-2E9C-101B-9397-08002B2CF9AE}" pid="5" name="ClassificationContentMarkingHeaderText">
    <vt:lpwstr>I N T E R N</vt:lpwstr>
  </property>
  <property fmtid="{D5CDD505-2E9C-101B-9397-08002B2CF9AE}" pid="6" name="ClassificationContentMarkingFooterShapeIds">
    <vt:lpwstr>732e0ccf,1b6ac860,5085a233</vt:lpwstr>
  </property>
  <property fmtid="{D5CDD505-2E9C-101B-9397-08002B2CF9AE}" pid="7" name="ClassificationContentMarkingFooterFontProps">
    <vt:lpwstr>#ff8c00,10,Arial</vt:lpwstr>
  </property>
  <property fmtid="{D5CDD505-2E9C-101B-9397-08002B2CF9AE}" pid="8" name="ClassificationContentMarkingFooterText">
    <vt:lpwstr>I N T E R N</vt:lpwstr>
  </property>
  <property fmtid="{D5CDD505-2E9C-101B-9397-08002B2CF9AE}" pid="9" name="MSIP_Label_711ea76c-7944-4b49-8aa5-a105a354bd55_Enabled">
    <vt:lpwstr>true</vt:lpwstr>
  </property>
  <property fmtid="{D5CDD505-2E9C-101B-9397-08002B2CF9AE}" pid="10" name="MSIP_Label_711ea76c-7944-4b49-8aa5-a105a354bd55_SetDate">
    <vt:lpwstr>2025-12-03T12:12:55Z</vt:lpwstr>
  </property>
  <property fmtid="{D5CDD505-2E9C-101B-9397-08002B2CF9AE}" pid="11" name="MSIP_Label_711ea76c-7944-4b49-8aa5-a105a354bd55_Method">
    <vt:lpwstr>Standard</vt:lpwstr>
  </property>
  <property fmtid="{D5CDD505-2E9C-101B-9397-08002B2CF9AE}" pid="12" name="MSIP_Label_711ea76c-7944-4b49-8aa5-a105a354bd55_Name">
    <vt:lpwstr>711ea76c-7944-4b49-8aa5-a105a354bd55</vt:lpwstr>
  </property>
  <property fmtid="{D5CDD505-2E9C-101B-9397-08002B2CF9AE}" pid="13" name="MSIP_Label_711ea76c-7944-4b49-8aa5-a105a354bd55_SiteId">
    <vt:lpwstr>6ee535f2-3064-4ac9-81d8-4ceb2ff790c6</vt:lpwstr>
  </property>
  <property fmtid="{D5CDD505-2E9C-101B-9397-08002B2CF9AE}" pid="14" name="MSIP_Label_711ea76c-7944-4b49-8aa5-a105a354bd55_ActionId">
    <vt:lpwstr>22f99b67-59f8-4eec-8fb4-ba3207d84b10</vt:lpwstr>
  </property>
  <property fmtid="{D5CDD505-2E9C-101B-9397-08002B2CF9AE}" pid="15" name="MSIP_Label_711ea76c-7944-4b49-8aa5-a105a354bd55_ContentBits">
    <vt:lpwstr>3</vt:lpwstr>
  </property>
  <property fmtid="{D5CDD505-2E9C-101B-9397-08002B2CF9AE}" pid="16" name="MSIP_Label_711ea76c-7944-4b49-8aa5-a105a354bd55_Tag">
    <vt:lpwstr>10, 3, 0, 1</vt:lpwstr>
  </property>
  <property fmtid="{D5CDD505-2E9C-101B-9397-08002B2CF9AE}" pid="17" name="MediaServiceImageTags">
    <vt:lpwstr/>
  </property>
</Properties>
</file>